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olor w:val="777777"/>
          <w:sz w:val="20"/>
          <w:szCs w:val="20"/>
        </w:rPr>
        <w:t xml:space="preserve">DSA 210 — Introduction to Data Science  |  2025–2026 Spring Term</w:t>
      </w:r>
    </w:p>
    <w:p>
      <w:pPr>
        <w:pBdr>
          <w:bottom w:val="single" w:color="1F3864" w:sz="6" w:space="1"/>
        </w:pBdr>
        <w:spacing w:before="0" w:after="240"/>
      </w:pPr>
      <w:r>
        <w:t xml:space="preserve"/>
      </w:r>
    </w:p>
    <w:p>
      <w:pPr>
        <w:spacing w:before="0" w:after="320"/>
        <w:jc w:val="center"/>
      </w:pPr>
      <w:r>
        <w:rPr>
          <w:rFonts w:ascii="Arial" w:cs="Arial" w:eastAsia="Arial" w:hAnsi="Arial"/>
          <w:b/>
          <w:bCs/>
          <w:color w:val="1F3864"/>
          <w:sz w:val="28"/>
          <w:szCs w:val="28"/>
        </w:rPr>
        <w:t xml:space="preserve">The Price of Professionalism: Analyzing the Correlation Between Average Market Value and On-Field Discipline Across Europe’s Five Major Leagues and the Turkish Süper Lig</w:t>
      </w:r>
    </w:p>
    <w:p>
      <w:pPr>
        <w:spacing w:before="0" w:after="180"/>
      </w:pPr>
      <w:r>
        <w:rPr>
          <w:rFonts w:ascii="Arial" w:cs="Arial" w:eastAsia="Arial" w:hAnsi="Arial"/>
          <w:sz w:val="24"/>
          <w:szCs w:val="24"/>
        </w:rPr>
        <w:t xml:space="preserve">This project investigates whether the financial industrialization of football leads to more risk-averse, disciplined behavior on the pitch — and whether, in doing so, it gradually extinguishes the raw competitive spirit that defines the game at its core. The central hypothesis is that teams with higher average player market values incur fewer cards to protect their investments, while lower-budget teams rely on physical aggression to bridge the quality gap. Data will be collected from two primary sources: FBRef (via StatBomb) for disciplinary metrics including yellow cards, red cards, discipline points, and possession percentage; and Transfermarkt for squad valuations and individual player market values for the 2024–2025 season. Both datasets will be scraped automatically using a custom Python pipeline built with BeautifulSoup and structured with pandas.</w:t>
      </w:r>
    </w:p>
    <w:p>
      <w:pPr>
        <w:spacing w:before="0" w:after="180"/>
      </w:pPr>
      <w:r>
        <w:rPr>
          <w:rFonts w:ascii="Arial" w:cs="Arial" w:eastAsia="Arial" w:hAnsi="Arial"/>
          <w:sz w:val="24"/>
          <w:szCs w:val="24"/>
        </w:rPr>
        <w:t xml:space="preserve">The dataset will cover 115 teams across Europe’s five major leagues (Premier League, La Liga, Serie A, Bundesliga, Ligue 1) and the Turkish Süper Lig, aggregating data from approximately 3,000 professional players. The raw data will be enriched by engineering two features: (1) a Normalized Average Market Value per Player (ø AMV = total squad value ÷ squad size) to eliminate roster-size bias, and (2) a Cost of Aggression Index (CoA = Discipline Points × ø AMV), which quantifies the financial risk of a team’s disciplinary behavior. Possession percentage will serve as a control variable, as high-possession teams naturally have fewer fouling opportunities.</w:t>
      </w:r>
    </w:p>
    <w:p>
      <w:pPr>
        <w:spacing w:before="0" w:after="180"/>
      </w:pPr>
      <w:r>
        <w:rPr>
          <w:rFonts w:ascii="Arial" w:cs="Arial" w:eastAsia="Arial" w:hAnsi="Arial"/>
          <w:sz w:val="24"/>
          <w:szCs w:val="24"/>
        </w:rPr>
        <w:t xml:space="preserve">Notably, preliminary data suggests this pattern does not hold uniformly across all leagues. The Turkish Süper Lig displays a markedly flatter correlation between market value and discipline, with even high-value clubs such as Galatasaray, Fenerbahçe, and Beşiktaş recording elevated aggression levels. This implies that financial rationality exerts a weaker influence on playing style in Turkey, and that a more physical, fiercely competitive spirit persists regardless of squad value — a striking contrast to the more “sterilized” behavior observed in wealthier leagues.</w:t>
      </w:r>
    </w:p>
    <w:p>
      <w:pPr>
        <w:spacing w:before="0" w:after="180"/>
      </w:pPr>
      <w:r>
        <w:rPr>
          <w:rFonts w:ascii="Arial" w:cs="Arial" w:eastAsia="Arial" w:hAnsi="Arial"/>
          <w:i/>
          <w:iCs/>
          <w:sz w:val="24"/>
          <w:szCs w:val="24"/>
        </w:rPr>
        <w:t xml:space="preserve">A planned future extension is to investigate whether financially rational discipline breaks down in high-stakes derby fixtures — testing whether even expensive squads revert to aggressive behavior under competitive pressure. This match-level analysis will be discussed as a limitation and future direction in the final report.</w:t>
      </w:r>
    </w:p>
    <w:p>
      <w:pPr>
        <w:spacing w:before="0" w:after="0"/>
      </w:pPr>
      <w:r>
        <w:rPr>
          <w:rFonts w:ascii="Arial" w:cs="Arial" w:eastAsia="Arial" w:hAnsi="Arial"/>
          <w:b/>
          <w:bCs/>
          <w:sz w:val="24"/>
          <w:szCs w:val="24"/>
        </w:rPr>
        <w:t xml:space="preserve">AI Usage Disclosure: </w:t>
      </w:r>
      <w:r>
        <w:rPr>
          <w:rFonts w:ascii="Arial" w:cs="Arial" w:eastAsia="Arial" w:hAnsi="Arial"/>
          <w:i/>
          <w:iCs/>
          <w:color w:val="555555"/>
          <w:sz w:val="22"/>
          <w:szCs w:val="22"/>
        </w:rPr>
        <w:t xml:space="preserve">Generative AI tools were used during the brainstorming and drafting phases of this proposal. All prompts and generated outputs will be appended to the final submission as required by course policy.</w:t>
      </w:r>
    </w:p>
    <w:p>
      <w:pPr>
        <w:pBdr>
          <w:top w:val="single" w:color="CCCCCC" w:sz="4" w:space="1"/>
        </w:pBdr>
        <w:spacing w:before="400" w:after="80"/>
      </w:pPr>
      <w:r>
        <w:t xml:space="preserve"/>
      </w:r>
    </w:p>
    <w:p>
      <w:pPr>
        <w:jc w:val="center"/>
      </w:pPr>
      <w:r>
        <w:rPr>
          <w:rFonts w:ascii="Arial" w:cs="Arial" w:eastAsia="Arial" w:hAnsi="Arial"/>
          <w:color w:val="999999"/>
          <w:sz w:val="18"/>
          <w:szCs w:val="18"/>
        </w:rPr>
        <w:t xml:space="preserve">DSA 210  ·  Spring 2026  ·  Project Proposal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2026-03-27T20:33:40.246Z</dcterms:created>
  <dcterms:modified xsi:type="dcterms:W3CDTF">2026-03-27T20:33:40.247Z</dcterms:modified>
</cp:coreProperties>
</file>

<file path=docProps/custom.xml><?xml version="1.0" encoding="utf-8"?>
<Properties xmlns="http://schemas.openxmlformats.org/officeDocument/2006/custom-properties" xmlns:vt="http://schemas.openxmlformats.org/officeDocument/2006/docPropsVTypes"/>
</file>