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Автономная некоммерческая организация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дополнительного профессионального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«Академия Информационных Технологий»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ОГРН: 1230600003457, ИНН/КПП: 0600010064/060001001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Российская Федерация, 386001, Республика Ингушетия, городской округ Магас,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город Магас, улица Н.С. Хрущева, дом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  <w:t xml:space="preserve">УТВЕРЖДЕНО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  <w:t xml:space="preserve">Приказом № ____-ОБР от «___» __________ 2026 г.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ДОПОЛНИТЕЛЬНАЯ ОБЩЕОБРАЗОВАТЕЛЬНАЯ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ОБЩЕРАЗВИВАЮЩАЯ ПРОГРАММА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«Интенсив по созданию продуктов на основе искусственного интеллекта»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Магас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Дополнительная общеразвивающая программа «Интенсив по созданию продуктов на основе искусственного интеллекта» имеет техническую направленность и реализуется на базовом уровне.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Это практический онлайн-интенсив, в котором участники проходят полный цикл разработки ИИ-решений — от генерации идеи до создания рабочего прототипа, решая реальные продуктовые кейсы из разных сфер (EdTech, FinTech, e-commerce, сервисные и B2B-продукты), формируя навык проектирования, прототипирования и внедрения нейросетевых функций в цифровые продукты.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дает слушателям четкое представление о современных подходах к разработке AI-продуктов, формирует навык выбора оптимальных архитектурных решений и работы с открытыми API, предоставляет слушателям практические инструменты для быстрого создания MVP и интеграции искусственного интеллекта в готовые бизнес-процессы.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Уровень освоения программы:</w:t>
      </w:r>
      <w:r w:rsidDel="00000000" w:rsidR="00000000" w:rsidRPr="00000000">
        <w:rPr>
          <w:rtl w:val="0"/>
        </w:rPr>
        <w:t xml:space="preserve"> базовый.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Направленность (профиль) программы</w:t>
      </w:r>
      <w:r w:rsidDel="00000000" w:rsidR="00000000" w:rsidRPr="00000000">
        <w:rPr>
          <w:rtl w:val="0"/>
        </w:rPr>
        <w:t xml:space="preserve"> – техническая.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Форма обучения: </w:t>
      </w:r>
      <w:r w:rsidDel="00000000" w:rsidR="00000000" w:rsidRPr="00000000">
        <w:rPr>
          <w:rtl w:val="0"/>
        </w:rPr>
        <w:t xml:space="preserve">очно-заочная.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Настоящая программа реализуется в очно-заочной форме с применением ЭО и ДОТ в синхронном формате. Аудиторные занятия (лекции и практические занятия) проводятся очно по месту нахождения организации. Самостоятельная работа осуществляется с применением ЭО и ДОТ в электронной информационно-образовательной среде организации.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Программа реализуется в формате практического интенсива, синхронизированного с этапами хакатона: слушатели работают в командах по 2–4 человека над реальной бизнес-задачей и проходят полный путь от разбора кейса и формулирования продуктовой ценности до сборки работающего продукта на основе искусственного интеллекта и его публичной защиты. Курс построен как сквозной проект: каждый модуль добавляет новый слой к решению и завершается конкретным артефактом, который команда сдаёт в контрольной точке. Контрольные точки соответствуют этапам хакатона и служат формой текущего контроля. Итоговая аттестация проводится в формате очного хакатона — защиты командного проекта перед экспертной комиссией. Учебная программа построена так, что каждый участник осваивает всю компетентностную модель курса независимо от роли, которую он занимает в команде.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Бизнес-задачи (кейсы), над которыми работают команды, предоставляются компаниями-партнёрами. Перечень кейсов, описание задач и состав предоставляемых данных формируются до начала набора слушателей и утверждаются отдельно — в составе конкурсной документации хакатона и приложением к настоящей программе (Приложение № 1). Такой порядок позволяет обновлять кейсы от запуска к запуску без внесения изменений в саму программу. Требования к кейсу: наличие реальной бизнес-задачи и владельца задачи со стороны компании, набор данных или их обезличенный аналог, пригодный для обработки, а также сформулированные критерии успешного решения.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Документ, выдаваемый по итогам обучения: сертификат об освоении программы.</w:t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Условия обучения: для участия в программе каждый слушатель должен иметь ноутбук и стабильный доступ в интернет (Wi-Fi или проводной) с достаточной пропускной способностью. Рекомендуемый состав программного обеспечения: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браузер (Chrome, Firefox или Edge);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среда разработки (VS Code или PyCharm) и установленный Python 3.10+;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и учётная запись на российском Git-сервисе (GitVerse, GitFlic);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доступ к ИИ-инструментам и API моделей (GigaChat, YandexGPT, DeepSeek, Qwen);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инструмент прототипирования интерфейса (Figma или аналог);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доска для совместной работы (Miro или аналог);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офисный пакет и средство подготовки презентаций.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Артефакты и рабочие материалы фиксируются командами в репозитории и в электронной информационно-образовательной среде в течение всего периода обучения; связь с менторами и организаторами поддерживается в рабочих чатах.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1.1. Актуальность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Актуальность обусловлена тем, что рынок труда перешёл от спроса на знание отдельных технологий к спросу на способность за короткий срок собрать работающий цифровой продукт поверх готовых моделей и инструментов искусственного интеллекта. При этом опыт проведённых хакатонов показывает ключевую проблему подготовки: участники активно используют ИИ-генерацию, но не выстраивают продуктовую логику и не проверяют полученный результат — решения остаются незавершёнными, а архитектура «красивой», но неработающей. Программа отвечает на этот разрыв: она учит не писать код с нуля, а осознанно собирать продукт — переводить бизнес-задачу в продуктовую гипотезу, работать с данными кейса, разворачивать решение и доводить его до состояния, которое можно показать заказчику и работодателю. Работа над реальными кейсами компаний-партнёров и защита перед внешней экспертной комиссией обеспечивают соответствие программы актуальной практике отрасли.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1.2. Категории обучающихся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Взрослые в возрасте от 18 лет, заинтересованные в разработке, аналитике и создании цифровых продуктов, — в том числе специалисты, меняющие профиль, сотрудники компаний, обучающиеся образовательных организаций и участники ИТ-сообществ региона. Специальных требований к уровню образования не предъявляется. Глубокая экспертиза в машинном обучении не требуется: продукты собираются поверх готовых инструментов и моделей искусственного интеллекта. Базовым условием является уверенное владение компьютером и готовность работать в команде в интенсивном режиме. Обучение проходит в командах по 2–4 человека и распределяют между собой роли продуктолога, инженера, разработчика интерфейса и аналитика.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1.3. Цель и задачи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Цель Программы – формирование у обучающихся практических навыков создания цифрового продукта на основе искусственного интеллекта на реальной бизнес-задаче в условиях ограниченного времени.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Реализация поставленной цели предусматривает решение ряда задач.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Задачи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навык перевода бизнес-задачи в продуктовую гипотезу на основе искусственного интеллекта: определение целевой аудитории, метрик успеха и подготовка продуктового брифа.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Развить компетенцию работы с данными и готовыми ИИ-инструментами (API, модели) для построения пайплайна решения — последовательности обработки данных от входа до результата.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Обучить практике быстрой сборки работающего прототипа с интеграцией искусственного интеллекта и его развёртыванием.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умение доводить прототип до минимально жизнеспособного продукта (MVP), проверять его работоспособность и готовить демонстрацию.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навык публичной защиты продукта перед экспертами: подготовка выступления, демонстрация решения и аргументация бизнес-ценности.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1.4. Сроки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Срок реализации: 15 дней.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Трудоемкость: 24 часа.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Конкретные даты начала и окончания обучения, а также расписание занятий устанавливаются для каждой учебной группы приказом организации о зачислении и утверждённым расписанием по мере комплектации учебных групп.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1.5. Планируемые результаты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Знания: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Знание принципов перевода бизнес-задачи в продукт на основе искусственного интеллекта: целевая аудитория, ценностное предложение, продуктовые метрики успеха.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Понимание типовых архитектур решений на основе готовых моделей искусственного интеллекта и ограничений программных интерфейсов (API).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Знание этапов жизненного цикла продукта на основе искусственного интеллекта: от продуктовой гипотезы и работы с данными до прототипа, минимально жизнеспособного продукта и защиты решения.</w:t>
      </w:r>
    </w:p>
    <w:p w:rsidR="00000000" w:rsidDel="00000000" w:rsidP="00000000" w:rsidRDefault="00000000" w:rsidRPr="00000000" w14:paraId="0000004E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Умения: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Формулировать продуктовую гипотезу и обосновывать выбор метрик.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Готовить и структурировать входные данные для работы с ИИ через API и готовые сервисы.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Собирать пайплайн решения (интеграция модели, обработка запросов, вывод результата) в виде работающего прототипа — Proof of Concept, PoC.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Дорабатывать прототип до минимально жизнеспособного продукта (MVP) с минимальным интерфейсом и развёртывать его для демонстрации.</w:t>
      </w:r>
    </w:p>
    <w:p w:rsidR="00000000" w:rsidDel="00000000" w:rsidP="00000000" w:rsidRDefault="00000000" w:rsidRPr="00000000" w14:paraId="00000053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Навыки: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с внешними ИИ-API — отправка запросов, обработка ответов, управление токенами.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Быстрое прототипирование интерфейсов для визуализации работы ИИ.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Контейнеризация решения для воспроизводимости и демонстрации.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в команде с распределением ролей (продуктолог, инженер, аналитик, разработчик интерфейса) — навык кросс-функционального взаимодействия.</w:t>
      </w:r>
    </w:p>
    <w:p w:rsidR="00000000" w:rsidDel="00000000" w:rsidP="00000000" w:rsidRDefault="00000000" w:rsidRPr="00000000" w14:paraId="00000058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1.6. Календарный учебный график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Количество учебных недель – 3.</w:t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Количество учебных дней – 15.</w:t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Режим занятий: до 2 часов в день.</w:t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Общая трудоёмкость программы — 24 часа: 8 часов аудиторных занятий (4 часа лекционных занятий и 4 часа практических занятий), 10 часов самостоятельной работы над кейсом и 6 часов итоговой аттестации. Аудиторные занятия проводятся очно, самостоятельная работа — с применением ЭО и ДОТ в электронной информационно-образовательной среде организации. Итоговая аттестация проводится очно в формате хакатона.</w:t>
      </w:r>
    </w:p>
    <w:p w:rsidR="00000000" w:rsidDel="00000000" w:rsidP="00000000" w:rsidRDefault="00000000" w:rsidRPr="00000000" w14:paraId="0000005D">
      <w:pPr>
        <w:spacing w:line="360" w:lineRule="auto"/>
        <w:ind w:firstLine="709"/>
        <w:rPr>
          <w:b w:val="1"/>
          <w:bCs w:val="1"/>
        </w:rPr>
        <w:sectPr>
          <w:pgSz w:h="16838" w:w="11906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2. Содержание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2.1. Учебный план</w:t>
      </w:r>
      <w:r w:rsidDel="00000000" w:rsidR="00000000" w:rsidRPr="00000000">
        <w:rPr>
          <w:rtl w:val="0"/>
        </w:rPr>
      </w:r>
    </w:p>
    <w:tbl>
      <w:tblPr>
        <w:tblStyle w:val="Table1"/>
        <w:tblW w:w="1295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"/>
        <w:gridCol w:w="2841"/>
        <w:gridCol w:w="1424"/>
        <w:gridCol w:w="1278"/>
        <w:gridCol w:w="1556"/>
        <w:gridCol w:w="1486"/>
        <w:gridCol w:w="1785"/>
        <w:gridCol w:w="2114"/>
        <w:tblGridChange w:id="0">
          <w:tblGrid>
            <w:gridCol w:w="467"/>
            <w:gridCol w:w="2841"/>
            <w:gridCol w:w="1424"/>
            <w:gridCol w:w="1278"/>
            <w:gridCol w:w="1556"/>
            <w:gridCol w:w="1486"/>
            <w:gridCol w:w="1785"/>
            <w:gridCol w:w="2114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Наименование разделов/дисциплин/модулей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Общая трудоемкость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Всего аудиторных часов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т.ч.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 промежуточной аттестации/контроля (при наличии)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Лекции/теория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Практические занятия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Вводное занятие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Погружение в кейс и ценность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Текущий контроль: контрольная точка № 1 (продуктовый бриф и прототип интерфейса)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с данными и сборка прототипа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Текущий контроль: контрольная точка № 2 (работающий прототип решения и его демонстрация)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Доработка продукта и подготовка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Итоговая аттестация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Защита командного проекта в формате хакатона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Итого часов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2.2. Учебно-тематический план</w:t>
      </w:r>
      <w:r w:rsidDel="00000000" w:rsidR="00000000" w:rsidRPr="00000000">
        <w:rPr>
          <w:rtl w:val="0"/>
        </w:rPr>
      </w:r>
    </w:p>
    <w:tbl>
      <w:tblPr>
        <w:tblStyle w:val="Table2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3"/>
        <w:gridCol w:w="2399"/>
        <w:gridCol w:w="7433"/>
        <w:tblGridChange w:id="0">
          <w:tblGrid>
            <w:gridCol w:w="3063"/>
            <w:gridCol w:w="2399"/>
            <w:gridCol w:w="743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Виды учебных занятий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deded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Вводное занятие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0.1. Правила игры и старт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Теоретическое занятие – 0,5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 устроен интенсив: этапы, контрольные точки, регламент хакатона, порядок оценки и критерии допуска к следующему этапу; роли в команде и компетентностная модель курса; требования к артефактам каждого этапа; правила использования ИИ-инструментов и требования к самостоятельности решения.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занятие – 0,5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доступов к среде и ИИ-инструментам; знакомство с кейсами компаний-партнёров и составом предоставленных данных; выбор кейса командой; проверка работоспособности окружения.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deded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Модуль 1. Погружение в кейс и ценность продукта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1.1. Продукт, за который платят: от бизнес-задачи к ИИ-гипотезе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Теоретическое занятие – 1,5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Проблема пользователя и ценностное предложение; перевод бизнес-задачи компании-партнёра в продуктовую гипотезу; сегментация аудитории и ключевые сценарии использования; продуктовые и технические метрики успеха; типовые ошибки — решение без проблемы и метрики без смысла.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1.2. От задачи к идее: разбор кейса и поиск своей аудитории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занятие – 1 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Разбор бизнес-задачи компании-партнёра; выделение целевого сегмента и ключевого сценария; формулирование гипотезы ценности и набора метрик успеха для своего решения.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1.3. Первый эскиз продукта: прототип интерфейса и продуктовый бриф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занятие – 0,5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Сборка эскиза интерфейса ключевого сценария; оформление продуктового брифа — краткого структурированного описания продукта: проблема, аудитория, решение, метрики, ограничения.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deded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Модуль 2. Работа с данными и сборка прототипа решения (PoC)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2.1. Искусственный интеллект под капотом: данные, API и готовые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Теоретическое занятие – 1,5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Обзор готовых моделей и сервисов, доступных для сборки продукта; работа через API: запросы, параметры, управление токенами, ограничения и стоимость; подготовка и качество данных кейса; типовые архитектуры решений поверх готовых моделей; контейнеризация решения для воспроизводимости.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2.2. Собираем решение: логика продукта и пайплайн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занятие – 1 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Проектирование логики продукта и пайплайна обработки данных; подключение модели через API; сборка ключевого сценария от входа пользователя до результата.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2.3. Запуск в бою: развёртывание прототипа решения и оценка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занятие – 0,5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Развёртывание прототипа решения (PoC) в рабочем окружении; прогон на данных кейса; анализ полученных результатов и определение приоритетов доработки.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deded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Модуль 3. Доработка продукта и подготовка защиты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3.1. От прототипа к продукту: доработка до MVP и подготовка к защите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Теоретическое занятие – 0,5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Отличие прототипа от минимально жизнеспособного продукта (MVP): устойчивость, обработка ошибок, качество пользовательского пути; упаковка продукта — описание, сценарий демонстрации, границы применимости; регламент хакатона, структура выступления и работа с рисками.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3.2. Защита решения: репетиция выступления и подготовка демонстрации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занятие – 0,5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line="360" w:lineRule="auto"/>
              <w:ind w:firstLine="709"/>
              <w:rPr/>
            </w:pPr>
            <w:sdt>
              <w:sdtPr>
                <w:id w:val="698512625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Репетиция выступления (питча) по структуре «задача кейса → решение → демонстрация → ценность и метрики → развитие»; отработка ответов на вопросы экспертной комиссии; финальная шлифовка демонстрации.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Итоговая аттестация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Защита командного проекта в формате хакатона (6 часов)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360" w:lineRule="auto"/>
        <w:ind w:firstLine="709"/>
        <w:rPr/>
        <w:sectPr>
          <w:type w:val="nextPage"/>
          <w:pgSz w:h="11906" w:w="16838" w:orient="landscape"/>
          <w:pgMar w:bottom="851" w:top="1701" w:left="1134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Текущий контроль – две контрольные точки (по итогам Модуля 1 и Модуля 2): автоматическая проверка артефактов, обратная связь ментора и ведение рейтинга команд.</w:t>
      </w:r>
    </w:p>
    <w:p w:rsidR="00000000" w:rsidDel="00000000" w:rsidP="00000000" w:rsidRDefault="00000000" w:rsidRPr="00000000" w14:paraId="000000D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Итоговая аттестация – защита командного проекта в формате очного хакатона перед внешней экспертной комиссией.</w:t>
      </w:r>
    </w:p>
    <w:p w:rsidR="00000000" w:rsidDel="00000000" w:rsidP="00000000" w:rsidRDefault="00000000" w:rsidRPr="00000000" w14:paraId="000000D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2.3. Оценочные материалы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При текущем контроле артефакты проверяет автоматическая система проверки на основе искусственного интеллекта, которая сверяет решение с продуктовым брифом и задачей кейса и даёт каждому участнику развёрнутую обратную связь по критериям; параллельно команды получают обратную связь ментора на менторских сессиях. На итоговой аттестации зрелость продукта оценивает внешняя экспертная комиссия.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7"/>
        <w:gridCol w:w="3194"/>
        <w:gridCol w:w="4227"/>
        <w:tblGridChange w:id="0">
          <w:tblGrid>
            <w:gridCol w:w="2217"/>
            <w:gridCol w:w="3194"/>
            <w:gridCol w:w="42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Кто и как оценивает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Контрольная точка № 1 (текущий контроль)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Продуктовый бриф и прототип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Автоматическая проверка артефактов и обратная связь ментора; по результатам даются рекомендации по доработке 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Контрольная точка № 2 (текущий контроль)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Работающий прототип решения и демонстрация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Автоматическая проверка артефактов и обратная связь ментора; по результатам формируется рейтинг команд и определяется допуск к очному этапу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Итоговая аттестация (хакатон)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продукт, демонстрация и презентация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Внешняя экспертная комиссия на очной защите, решение оформляется протоколом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Автоматическая проверка оценивает наличие всех элементов артефакта, работоспособность решения, соответствие задаче кейса и технические метрики. По результатам первой контрольной точки командам даются рекомендации по корректировке направления работы; по результатам второй контрольной точки формируется рейтинг команд и определяется состав участников очного этапа.</w:t>
      </w:r>
    </w:p>
    <w:p w:rsidR="00000000" w:rsidDel="00000000" w:rsidP="00000000" w:rsidRDefault="00000000" w:rsidRPr="00000000" w14:paraId="000000E8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Критерии проверки артефактов в контрольных точках: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Продуктовый бриф — сформулированная проблема и целевая аудитория, описанное ценностное предложение, измеримые метрики успеха, зафиксированные ограничения решения, соответствие бизнес-задаче кейса.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 интерфейса — покрытие ключевого пользовательского сценария от входа до результата, соответствие прототипа продуктовому брифу.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Прототип решения (PoC) — работоспособность решения в развёрнутом виде, корректная работа с данными кейса, наличие пайплайна от входных данных до результата, воспроизводимость запуска.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Демонстрация — прохождение сквозного сценария на данных кейса, соответствие продемонстрированного результата заявленным метрикам.</w:t>
      </w:r>
    </w:p>
    <w:p w:rsidR="00000000" w:rsidDel="00000000" w:rsidP="00000000" w:rsidRDefault="00000000" w:rsidRPr="00000000" w14:paraId="000000ED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Итоговая аттестация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firstLine="709"/>
        <w:jc w:val="both"/>
        <w:rPr/>
      </w:pPr>
      <w:sdt>
        <w:sdtPr>
          <w:id w:val="199840422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Итоговая аттестация проводится очно в формате хакатона и представляет собой публичную защиту командного проекта. Общая продолжительность — 6 часов, включая финальную сборку решения и подготовку демонстрации командами, презентационную сессию, работу экспертной комиссии и объявление результатов. Регламент выступления — до 7 минут на команду с последующими вопросами комиссии. Структура выступления: задача кейса → предложенное решение → демонстрация работающего продукта → ценность и метрики → риски и перспективы развития.</w:t>
          </w:r>
        </w:sdtContent>
      </w:sdt>
    </w:p>
    <w:p w:rsidR="00000000" w:rsidDel="00000000" w:rsidP="00000000" w:rsidRDefault="00000000" w:rsidRPr="00000000" w14:paraId="000000E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 итоговой аттестации допускаются команды, успешно прошедшие обе контрольные точки. Оценку осуществляет внешняя экспертная комиссия, формируемая из представителей ИТ-компаний и компаний — владельцев кейсов. Состав комиссии, детальные критерии оценки работ участников и порядок работы комиссии определяются конкурсной документацией хакатона (Положение о хакатоне, Критерии оценки работ участников, Порядок работы комиссии по оценке работ участников). Итоги защиты оформляются протоколом конкурсной комиссии. Решение по итогам защиты: зачтено/незачтено. По результатам хакатона определяются три команды-победителя.</w:t>
      </w:r>
    </w:p>
    <w:p w:rsidR="00000000" w:rsidDel="00000000" w:rsidP="00000000" w:rsidRDefault="00000000" w:rsidRPr="00000000" w14:paraId="000000F0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Критерии оценивания: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оценки «зачтено» необходимо в совокупности: пройти обе контрольные точки с положительным результатом; представить полный пакет артефактов (продуктовый бриф, прототип интерфейса, работающий продукт, презентация); провести живую демонстрацию работающего решения на данных кейса; соблюсти структуру выступления и регламент; обеспечить участие всех членов команды в защите; явно привязать решение к исходной бизнес-задаче кейса и заявленным метрикам; дать содержательные ответы на вопросы экспертной комиссии.</w:t>
      </w:r>
    </w:p>
    <w:p w:rsidR="00000000" w:rsidDel="00000000" w:rsidP="00000000" w:rsidRDefault="00000000" w:rsidRPr="00000000" w14:paraId="000000F2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Оценка «незачтено» выставляется, если нарушено хотя бы одно из указанных требований, а также в случаях: отсутствие работающей демонстрации продукта, грубое нарушение регламента хакатона или этики, плагиат либо представление решения, полностью сгенерированного ИИ-инструментами без понимания и доработки со стороны команды.</w:t>
      </w:r>
    </w:p>
    <w:p w:rsidR="00000000" w:rsidDel="00000000" w:rsidP="00000000" w:rsidRDefault="00000000" w:rsidRPr="00000000" w14:paraId="000000F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Слушателям, успешно освоившим программу, выдаётся именной сертификат об освоении программы.</w:t>
      </w:r>
    </w:p>
    <w:p w:rsidR="00000000" w:rsidDel="00000000" w:rsidP="00000000" w:rsidRDefault="00000000" w:rsidRPr="00000000" w14:paraId="000000F4">
      <w:pPr>
        <w:spacing w:line="36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 Методические материалы</w:t>
      </w:r>
    </w:p>
    <w:p w:rsidR="00000000" w:rsidDel="00000000" w:rsidP="00000000" w:rsidRDefault="00000000" w:rsidRPr="00000000" w14:paraId="000000F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Методические рекомендации для работы на теоретических занятиях</w:t>
      </w:r>
    </w:p>
    <w:p w:rsidR="00000000" w:rsidDel="00000000" w:rsidP="00000000" w:rsidRDefault="00000000" w:rsidRPr="00000000" w14:paraId="000000F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Теоретическое занятие является одной из основных системообразующих форм организации образовательного процесса, представляющее собой систематическое, последовательное, монологическое изложение педагогическим работником - лектором учебного материала теоретического характера. Лекция представляет собой элемент технологии представления учебного материала путем логически стройного, систематически последовательного и ясного изложения, целью которого является организация целенаправленной познавательной деятельности обучающихся (слушателей) по овладению программным материалом. Изучение дисциплины требует систематического и последовательного накопления знаний, поэтому слушателям рекомендуется перед очередной лекцией просмотреть по конспекту материал предыдущей. При затруднениях в восприятии материала следует обращаться к основным литературным источникам, лектору или интернет источнику, предложенному в списке.</w:t>
      </w:r>
    </w:p>
    <w:p w:rsidR="00000000" w:rsidDel="00000000" w:rsidP="00000000" w:rsidRDefault="00000000" w:rsidRPr="00000000" w14:paraId="000000F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Методические рекомендации для работы на практических занятиях</w:t>
      </w:r>
    </w:p>
    <w:p w:rsidR="00000000" w:rsidDel="00000000" w:rsidP="00000000" w:rsidRDefault="00000000" w:rsidRPr="00000000" w14:paraId="000000F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Важной составной частью образовательного процесса являются практические занятия. Практические занятия – организационная форма, в процессе которой обучающиеся самостоятельно изучают учебный материал по различным источникам знаний и коллективно обсуждают результаты своей работы, выполняя задания, предложенные преподавателем. Практические занятия проводятся по темам, требующим научно - теоретического обобщения литературных источников, и помогают обучающимся глубже усвоить учебный материал, приобрести навыки работы с нормативными документами и научно-методической литературой.</w:t>
      </w:r>
    </w:p>
    <w:p w:rsidR="00000000" w:rsidDel="00000000" w:rsidP="00000000" w:rsidRDefault="00000000" w:rsidRPr="00000000" w14:paraId="000000F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Эффективность занятий практического типа во многом зависит от качества предшествующих лекционных занятий и самоподготовки обучающихся. Темы практических занятий и рекомендуемая литература, цель и задачи ее изучения сообщаются педагогическим работником на вводных занятиях каждого раздела. Начиная подготовку к практическому занятию, преподавателю необходимо рекомендовать обучающемуся поработать с дополнительной литературой, сделать записи по рекомендованным источникам. Необходимо помнить, что на лекционном занятии материал рассматривается не в полном объёме. Остальная его часть восполняется в процессе практического занятия. Особое внимание при этом необходимо обратить на суть основных положений и выводов, объяснение явлений и фактов, уяснение практического приложения рассматриваемых теоретических вопросов. При необходимости следует обращаться за консультацией к педагогическому работнику. На практическом занятии каждый обучающийся должен быть готовым к выступлению по всем поставленным преподавателем вопросам, проявлять максимальную активность при рассмотрении кейсов, проблемных ситуаций и др.</w:t>
      </w:r>
    </w:p>
    <w:p w:rsidR="00000000" w:rsidDel="00000000" w:rsidP="00000000" w:rsidRDefault="00000000" w:rsidRPr="00000000" w14:paraId="000000F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Методические рекомендации обучающимся (слушателям) по организации самостоятельной работы</w:t>
      </w:r>
    </w:p>
    <w:p w:rsidR="00000000" w:rsidDel="00000000" w:rsidP="00000000" w:rsidRDefault="00000000" w:rsidRPr="00000000" w14:paraId="000000F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Самостоятельная работа обучающихся (слушателей) – деятельность, которая выполняется без непосредственного участия педагогического работника, но под его руководством. Обучающийся (слушатель), обладающий навыками самостоятельной работы, активнее и глубже усваивает учебный материал, оказывается лучше подготовленным к творческому труду, к самообразованию и продолжению обучения. Обучающийся знакомится с дидактическим материалом, отвечает на вопросы самоконтроля, выполняет задания творческого характера. Своевременное и качественное выполнение самостоятельной работы базируется на соблюдении настоящих рекомендаций и изучении рекомендованной литературы. Обучающийся может дополнить список использованной литературы современными источниками, не представленными в списке рекомендованной литературы, и в дальнейшем использовать собственные подготовленные учебные материалы при подготовке к зачету, а также выступлениям на методических и педагогических советах ОО.</w:t>
      </w:r>
    </w:p>
    <w:p w:rsidR="00000000" w:rsidDel="00000000" w:rsidP="00000000" w:rsidRDefault="00000000" w:rsidRPr="00000000" w14:paraId="000000F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Групповая и индивидуальная консультация</w:t>
      </w:r>
    </w:p>
    <w:p w:rsidR="00000000" w:rsidDel="00000000" w:rsidP="00000000" w:rsidRDefault="00000000" w:rsidRPr="00000000" w14:paraId="000000F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Разъяснение является основной формой занятий по рассмотрению наиболее сложных вопросов изучаемого программного материала. Цель консультации – максимальное приближение обучения к практическим интересам с учетом имеющейся информации и является результативным материалом закрепления знаний.</w:t>
      </w:r>
    </w:p>
    <w:p w:rsidR="00000000" w:rsidDel="00000000" w:rsidP="00000000" w:rsidRDefault="00000000" w:rsidRPr="00000000" w14:paraId="000000F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Индивидуальная консультация – это совместная работа обучающихся</w:t>
      </w:r>
    </w:p>
    <w:p w:rsidR="00000000" w:rsidDel="00000000" w:rsidP="00000000" w:rsidRDefault="00000000" w:rsidRPr="00000000" w14:paraId="0000010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(слушателей) с педагогическим работником. Цель индивидуальной консультации – помощь обучающимся в решении сложных вопросов, возникающих при освоении ДПП ПК. На индивидуальной консультации обучающийся (слушатель) совместно с преподавателем подробно разбирает проблему или ситуацию, с которой он обратился за помощью. Преподаватель помогает глубинно проработать проблемный вопрос. Групповая консультация проводится в следующих случаях:</w:t>
      </w:r>
    </w:p>
    <w:p w:rsidR="00000000" w:rsidDel="00000000" w:rsidP="00000000" w:rsidRDefault="00000000" w:rsidRPr="00000000" w14:paraId="0000010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• когда необходимо подробно рассмотреть практические вопросы, которые были недостаточно освещены или совсем не освещены в процессе лекции;</w:t>
      </w:r>
    </w:p>
    <w:p w:rsidR="00000000" w:rsidDel="00000000" w:rsidP="00000000" w:rsidRDefault="00000000" w:rsidRPr="00000000" w14:paraId="00000102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• с целью оказания помощи в самостоятельной работе (написание научно-методической статьи, подготовки выступления к научно-практической конференций и другим мероприятиям по заявленной проблематике);</w:t>
      </w:r>
    </w:p>
    <w:p w:rsidR="00000000" w:rsidDel="00000000" w:rsidP="00000000" w:rsidRDefault="00000000" w:rsidRPr="00000000" w14:paraId="0000010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• если обучающиеся самостоятельно изучают нормативный, справочный материал, инструкции, положения.</w:t>
      </w:r>
    </w:p>
    <w:p w:rsidR="00000000" w:rsidDel="00000000" w:rsidP="00000000" w:rsidRDefault="00000000" w:rsidRPr="00000000" w14:paraId="00000104">
      <w:pPr>
        <w:spacing w:line="360" w:lineRule="auto"/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Организационно-педагогические условия реализации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3.1. Материально-технические условия реализации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осуществления образовательного процесса по программе в очно-заочной форме (аудиторные занятия — очно, самостоятельная работа — с применением ЭО и ДОТ) необходима следующая материально-техническая база: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аудитория, оборудованная рабочими местами для одновременной работы всех обучающихся, с возможностью групповой работы по командам;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ноутбук или ПК на каждое рабочее место (минимально: 8 ГБ ОЗУ, 2 ядра, 50 ГБ свободного места, ОС Windows / macOS / Linux);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стабильный доступ в интернет (Wi-Fi или Ethernet) — для работы с облачными сервисами, API моделей и участия в созвонах без сбоев;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проектор или экран для демонстрации лекций, презентаций и защит;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оборудованная электронная информационно-образовательная среда, обеспечивающая доступ к учебным материалам, приём артефактов в контрольных точках, ведение рейтинга команд и отслеживание прогресса;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цифровая площадка (лендинг) для информирования, регистрации слушателей и участников хакатона и размещения конкурсной документации;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площадка для проведения очного хакатона с техническим оснащением для демонстрации решений, работы экспертной комиссии и фото- и видеосъёмки.</w:t>
      </w:r>
    </w:p>
    <w:p w:rsidR="00000000" w:rsidDel="00000000" w:rsidP="00000000" w:rsidRDefault="00000000" w:rsidRPr="00000000" w14:paraId="0000010F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3.2. Учебно-методическое и информационное обеспечение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Комплект методических материалов, разработанный для программы: конспекты лекций к каждому занятию, материалы для практических занятий, презентации к каждому занятию, описание кейсов компаний-партнёров и наборы данных к ним, шаблон продуктового брифа, шаблон карты метрик успеха, контрольный список готовности артефактов к контрольной точке, шаблон презентации для защиты, регламент оценки и критерии автоматической проверки, форма обратной связи экспертной комиссии.</w:t>
      </w:r>
    </w:p>
    <w:p w:rsidR="00000000" w:rsidDel="00000000" w:rsidP="00000000" w:rsidRDefault="00000000" w:rsidRPr="00000000" w14:paraId="0000011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Конкурсная документация хакатона (Положение о хакатоне, Критерии оценки работ участников, Порядок работы комиссии по оценке работ участников) утверждается отдельно и размещается на цифровой площадке программы.</w:t>
      </w:r>
    </w:p>
    <w:p w:rsidR="00000000" w:rsidDel="00000000" w:rsidP="00000000" w:rsidRDefault="00000000" w:rsidRPr="00000000" w14:paraId="00000112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осуществления образовательного процесса по программе необходимо использование следующего программного обеспечения и информационных справочных систем: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браузер (Chrome — основной вариант; альтернативы Firefox, Edge) — для работы с веб-интерфейсами и облачными сервисами;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среда разработки (VS Code — основной вариант; альтернатива PyCharm) и Python 3.10+ — для сборки решения;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и учётная запись на российском Git-сервисе (GitVerse, GitFlic) — для версионирования кода и артефактов;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ИИ-инструменты и API моделей: GigaChat (в том числе для работы с конфиденциальными данными компаний-партнёров), YandexGPT, DeepSeek, Qwen;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инструмент прототипирования интерфейса (Figma — основной вариант) — для сборки прототипа ключевого сценария;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средства развёртывания решения (Docker, облачный хостинг или сервисы быстрого развёртывания приложений) — для запуска прототипа и минимально жизнеспособного продукта;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доска для совместной работы (Miro — основной вариант; альтернатива Trello) — для командной работы над кейсом;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офисный пакет и средство подготовки презентаций (MS Office / PowerPoint — основной вариант; альтернативы LibreOffice, Google Docs);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облачное хранилище (Яндекс Диск — основной вариант) — для хранения шаблонов, артефактов и итоговых материалов;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 видеосвязи (Яндекс Телемост — основной вариант; альтернативы Zoom, MS Teams) — для менторских сессий и консультаций.</w:t>
      </w:r>
    </w:p>
    <w:p w:rsidR="00000000" w:rsidDel="00000000" w:rsidP="00000000" w:rsidRDefault="00000000" w:rsidRPr="00000000" w14:paraId="0000011D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3.3. Литература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3.3.1. Основная литература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 Э. Бизнес с нуля. Метод Lean Startup для быстрого тестирования идей и выбора бизнес-модели. — М.: Альпина Паблишер, 2022. — 256 с.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Кэгэн М. Вдохновленные. Все, что нужно знать продакт-менеджеру. — М.: Манн, Иванов и Фербер, 2021. — 432 с.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Жерон О. Прикладное машинное обучение с помощью Scikit-Learn, Keras и TensorFlow. — М.: Диалектика, 2020. — 1040 с.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Бенгфорт Б., Билбро Р., Охеда Т. Прикладной анализ текстовых данных на Python. — СПб.: Питер, 2019. — 368 с.</w:t>
      </w:r>
    </w:p>
    <w:p w:rsidR="00000000" w:rsidDel="00000000" w:rsidP="00000000" w:rsidRDefault="00000000" w:rsidRPr="00000000" w14:paraId="00000123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3.3.2. Дополнительная литература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Остервальдер А., Пинье И. Построение бизнес-моделей. Настольная книга стратега и новатора. — М.: Альпина Паблишер, 2021. — 288 с.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 М. Пользовательские истории. Гибкая разработка программного обеспечения. — М.: Вильямс, 2018. — 256 с.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Ньюмен С. Создание микросервисов. — СПб.: Питер, 2023. — 624 с.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Клеппман М. Высоконагруженные приложения. Программирование, масштабирование, поддержка. — СПб.: Питер, 2018. — 640 с.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Гудфеллоу И., Бенджио И., Курвилль А. Глубокое обучение. — М.: ДМК Пресс, 2018. — 652 с.</w:t>
      </w:r>
    </w:p>
    <w:p w:rsidR="00000000" w:rsidDel="00000000" w:rsidP="00000000" w:rsidRDefault="00000000" w:rsidRPr="00000000" w14:paraId="00000129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3.3.3. Интернет-ресурсы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GigaChat API — описание методов, параметров запросов и ограничений сервиса. https://developers.sber.ru/docs/ru/gigachat/api/overview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Yandex Cloud Foundation Models — документация по работе с генеративными моделями через API. https://yandex.cloud/ru/docs/foundation-models/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DeepSeek API Docs — официальная документация по интеграции моделей через API. https://api-docs.deepseek.com/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Hugging Face Documentation — материалы по готовым моделям, инференсу и работе с датасетами. https://huggingface.co/docs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FastAPI Documentation — документация по разработке программных интерфейсов сервиса. https://fastapi.tiangolo.com/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Streamlit Documentation — материалы по быстрой сборке интерфейсов прототипов и демонстраций. https://docs.streamlit.io/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Docker Documentation — официальная документация по контейнеризации приложений. https://docs.docker.com/</w:t>
      </w:r>
    </w:p>
    <w:p w:rsidR="00000000" w:rsidDel="00000000" w:rsidP="00000000" w:rsidRDefault="00000000" w:rsidRPr="00000000" w14:paraId="00000131">
      <w:pPr>
        <w:spacing w:line="360" w:lineRule="auto"/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3.4. Кадровое обеспечение программы</w:t>
      </w: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1"/>
        <w:gridCol w:w="3162"/>
        <w:gridCol w:w="1797"/>
        <w:gridCol w:w="1847"/>
        <w:gridCol w:w="1414"/>
        <w:tblGridChange w:id="0">
          <w:tblGrid>
            <w:gridCol w:w="1131"/>
            <w:gridCol w:w="3162"/>
            <w:gridCol w:w="1797"/>
            <w:gridCol w:w="1847"/>
            <w:gridCol w:w="1414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Модуль/Дисциплина в соответствии с 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ФИО преподавателя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Уч. степень/Звание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Знакомство и подготовка среды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1. Погружение в кейс и ценность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2. Работа с данными и сборка прототипа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3. Доработка продукта и подготовка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Итоговая аттестация (хакатон)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line="360" w:lineRule="auto"/>
        <w:ind w:firstLine="709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Приложение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к дополнительной общеобразовательной общеразвивающей программе «Точка сборки»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Перечень кейсов компаний-партнёров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Перечень кейсов формируется до начала набора слушателей и утверждается приказом организации. Изменение перечня кейсов не влечёт изменения содержания, объёма и планируемых результатов освоения программы.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"/>
        <w:gridCol w:w="1693"/>
        <w:gridCol w:w="1799"/>
        <w:gridCol w:w="2240"/>
        <w:gridCol w:w="1823"/>
        <w:gridCol w:w="1615"/>
        <w:tblGridChange w:id="0">
          <w:tblGrid>
            <w:gridCol w:w="468"/>
            <w:gridCol w:w="1693"/>
            <w:gridCol w:w="1799"/>
            <w:gridCol w:w="2240"/>
            <w:gridCol w:w="1823"/>
            <w:gridCol w:w="161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Компания — владелец кейса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Наименование кейса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Бизнес-задача и 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Предоставляемые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Ответственный со стороны компании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Требования к кейсу: наличие реальной бизнес-задачи и владельца задачи со стороны компании; набор данных или их обезличенный аналог, пригодный для обработки средствами искусственного интеллекта; сформулированные критерии успешного решения; согласие компании на использование результатов работы команд в портфолио участников. Передача данных компанией-партнером оформляется отдельным соглашением, определяющим режим конфиденциальности и порядок обработки персональных данных.</w:t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09" w:hanging="282.9999999999999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ab" w:customStyle="1">
    <w:name w:val="Текст концевой сноски Знак"/>
    <w:link w:val="aa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UvQ2koa3B/RrgwBEACbZWurLw==">CgMxLjAaFAoBMBIPCg0IB0IJEgdHdW5nc3VoGhQKATESDwoNCAdCCRIHR3VuZ3N1aDgAciExOHdtbVB0NG1VVzNKXzZ4aC1vMmlrV2taSGNZU29VZEo=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2026-09-07T14:52:00Z</dcterms:created>
  <dc:creator>Un-named</dc:creator>
</cp:coreProperties>
</file>