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C9A" w:rsidRDefault="00856BE5">
      <w:r>
        <w:t xml:space="preserve"> Programmable devices have existed for centuries..</w:t>
      </w:r>
      <w:r>
        <w:br/>
        <w:t>In the 9th century, the Arab mathematician Al-Kindi described a cryptographic algorithm for deciphering encrypted code, in A Manuscript on Deciphering Cryptographic Messages.</w:t>
      </w:r>
      <w:r>
        <w:br/>
      </w:r>
      <w:r>
        <w:t xml:space="preserve"> Programs were mostly entered using punched cards or paper tape.</w:t>
      </w:r>
      <w:r>
        <w:br/>
        <w:t>However, because an assembly language is little more than a different notation for a machine language,  two machines with different instruction sets also have different assembly languages.</w:t>
      </w:r>
      <w:r>
        <w:br/>
        <w:t>Assembly languages were soon developed that let the programmer specify instruction in a text format (e.g., ADD X, TOTAL), with abbreviations for each operation code and meaningful names for specifying addresses.</w:t>
      </w:r>
      <w:r>
        <w:br/>
        <w:t>A study found that a few simple readability tr</w:t>
      </w:r>
      <w:r>
        <w:t>ansformations made code shorter and drastically reduced the time to understand it.</w:t>
      </w:r>
      <w:r>
        <w:br/>
        <w:t>However, Charles Babbage had already written his first program for the Analytical Engine in 1837.</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Later a control panel (plug b</w:t>
      </w:r>
      <w:r>
        <w:t>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High-</w:t>
      </w:r>
      <w:r>
        <w:t>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Use of a static code analysis tool can help detect some possible problems.</w:t>
      </w:r>
      <w:r>
        <w:br/>
        <w:t>Programming languages are essential for software development.</w:t>
      </w:r>
    </w:p>
    <w:sectPr w:rsidR="00976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948196">
    <w:abstractNumId w:val="8"/>
  </w:num>
  <w:num w:numId="2" w16cid:durableId="1444808728">
    <w:abstractNumId w:val="6"/>
  </w:num>
  <w:num w:numId="3" w16cid:durableId="1366373691">
    <w:abstractNumId w:val="5"/>
  </w:num>
  <w:num w:numId="4" w16cid:durableId="1319454550">
    <w:abstractNumId w:val="4"/>
  </w:num>
  <w:num w:numId="5" w16cid:durableId="1346597076">
    <w:abstractNumId w:val="7"/>
  </w:num>
  <w:num w:numId="6" w16cid:durableId="1093352773">
    <w:abstractNumId w:val="3"/>
  </w:num>
  <w:num w:numId="7" w16cid:durableId="1981809824">
    <w:abstractNumId w:val="2"/>
  </w:num>
  <w:num w:numId="8" w16cid:durableId="1458793211">
    <w:abstractNumId w:val="1"/>
  </w:num>
  <w:num w:numId="9" w16cid:durableId="25860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BE5"/>
    <w:rsid w:val="00976C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