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A76" w:rsidRDefault="00CE601A">
      <w:r>
        <w:t>However, Charles Babbage had already written his first program for the Analytical Engine in 1837..</w:t>
      </w:r>
      <w:r>
        <w:br/>
        <w:t xml:space="preserve">However, because an assembly language is little more than a different notation for a machine language,  two machines with different instruction sets also </w:t>
      </w:r>
      <w:r>
        <w:t>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</w:t>
      </w:r>
      <w:r>
        <w:t>le can be sufficient to reproduce the same crash.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 similar technique used for database design is Entity-Relationship Modeling (ER Modeling).</w:t>
      </w:r>
      <w:r>
        <w:br/>
        <w:t>Proficient programming usually requires expertise in several different subjects, including knowledge of the application domain, detai</w:t>
      </w:r>
      <w:r>
        <w:t>ls of programming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</w:t>
      </w:r>
      <w:r>
        <w:t xml:space="preserve"> of the number of existing lines of code written in the language (this underestimates the number of users of business languages such as COBOL).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allowing programmers to s</w:t>
      </w:r>
      <w:r>
        <w:t>pecify calculations by entering a formula using infix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F1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338512">
    <w:abstractNumId w:val="8"/>
  </w:num>
  <w:num w:numId="2" w16cid:durableId="1133134709">
    <w:abstractNumId w:val="6"/>
  </w:num>
  <w:num w:numId="3" w16cid:durableId="1027219688">
    <w:abstractNumId w:val="5"/>
  </w:num>
  <w:num w:numId="4" w16cid:durableId="1543127600">
    <w:abstractNumId w:val="4"/>
  </w:num>
  <w:num w:numId="5" w16cid:durableId="898368281">
    <w:abstractNumId w:val="7"/>
  </w:num>
  <w:num w:numId="6" w16cid:durableId="1548184663">
    <w:abstractNumId w:val="3"/>
  </w:num>
  <w:num w:numId="7" w16cid:durableId="1403796261">
    <w:abstractNumId w:val="2"/>
  </w:num>
  <w:num w:numId="8" w16cid:durableId="1551500338">
    <w:abstractNumId w:val="1"/>
  </w:num>
  <w:num w:numId="9" w16cid:durableId="83029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601A"/>
    <w:rsid w:val="00FC693F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