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317" w:rsidRDefault="0068169D">
      <w:r>
        <w:t>Many applications use a mix of several languages in their construction and use..</w:t>
      </w:r>
      <w:r>
        <w:br/>
        <w:t>Some text editors such as Emacs allow GDB to be invoked through them, to provide a visual environment.</w:t>
      </w:r>
      <w:r>
        <w:br/>
        <w:t xml:space="preserve">However, with the concept of the stored-program computer </w:t>
      </w:r>
      <w:r>
        <w:t>introduced in 1949, both programs and data were stored and manipulated in the same way in computer memory.</w:t>
      </w:r>
      <w:r>
        <w:br/>
        <w:t xml:space="preserve"> A similar technique used for database design is Entity-Relationship Modeling (ER Modeling).</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w:t>
      </w:r>
      <w:r>
        <w:t>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w:t>
      </w:r>
      <w:r>
        <w:t>equency analysis, the earliest code-breaking algorithm.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factors, having little or nothing to do with the ability of the computer to efficiently compile and execute the code, contribute to readability.</w:t>
      </w:r>
      <w:r>
        <w:br/>
        <w:t xml:space="preserve">Many programmers use forms of </w:t>
      </w:r>
      <w:r>
        <w:t>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p>
    <w:sectPr w:rsidR="009503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11908">
    <w:abstractNumId w:val="8"/>
  </w:num>
  <w:num w:numId="2" w16cid:durableId="1476874332">
    <w:abstractNumId w:val="6"/>
  </w:num>
  <w:num w:numId="3" w16cid:durableId="676616500">
    <w:abstractNumId w:val="5"/>
  </w:num>
  <w:num w:numId="4" w16cid:durableId="1578326111">
    <w:abstractNumId w:val="4"/>
  </w:num>
  <w:num w:numId="5" w16cid:durableId="196427838">
    <w:abstractNumId w:val="7"/>
  </w:num>
  <w:num w:numId="6" w16cid:durableId="1128164612">
    <w:abstractNumId w:val="3"/>
  </w:num>
  <w:num w:numId="7" w16cid:durableId="120612319">
    <w:abstractNumId w:val="2"/>
  </w:num>
  <w:num w:numId="8" w16cid:durableId="467937879">
    <w:abstractNumId w:val="1"/>
  </w:num>
  <w:num w:numId="9" w16cid:durableId="171195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69D"/>
    <w:rsid w:val="009503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