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AE0" w:rsidRDefault="001F2ED5">
      <w:r>
        <w:t>Many factors, having little or nothing to do with the ability of the computer to efficiently compile and execute the code, contribute to readability..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Techniques like Code refactoring can enhance readability.</w:t>
      </w:r>
      <w:r>
        <w:br/>
        <w:t>Script</w:t>
      </w:r>
      <w:r>
        <w:t>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Languages form an approximate spectrum from "low-level" to "high-level"</w:t>
      </w:r>
      <w:r>
        <w:t>; "low-level" languages are typically more machine-oriented and faster to execute, whereas "high-level" languages are more abstract and easier to use but execute less quickly.</w:t>
      </w:r>
      <w:r>
        <w:br/>
        <w:t xml:space="preserve"> Code-breaking algorithms have also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By the late 1960s, data storage devices and computer terminals became inexpens</w:t>
      </w:r>
      <w:r>
        <w:t>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430A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241354">
    <w:abstractNumId w:val="8"/>
  </w:num>
  <w:num w:numId="2" w16cid:durableId="1137798225">
    <w:abstractNumId w:val="6"/>
  </w:num>
  <w:num w:numId="3" w16cid:durableId="2111771944">
    <w:abstractNumId w:val="5"/>
  </w:num>
  <w:num w:numId="4" w16cid:durableId="1490361903">
    <w:abstractNumId w:val="4"/>
  </w:num>
  <w:num w:numId="5" w16cid:durableId="330448880">
    <w:abstractNumId w:val="7"/>
  </w:num>
  <w:num w:numId="6" w16cid:durableId="1342244777">
    <w:abstractNumId w:val="3"/>
  </w:num>
  <w:num w:numId="7" w16cid:durableId="1542010501">
    <w:abstractNumId w:val="2"/>
  </w:num>
  <w:num w:numId="8" w16cid:durableId="780995807">
    <w:abstractNumId w:val="1"/>
  </w:num>
  <w:num w:numId="9" w16cid:durableId="58530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ED5"/>
    <w:rsid w:val="0029639D"/>
    <w:rsid w:val="00326F90"/>
    <w:rsid w:val="00430A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