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41E" w:rsidRDefault="00251FEF">
      <w:r>
        <w:t>Use of a static code analysis tool can help detect some possible problems..</w:t>
      </w:r>
      <w:r>
        <w:br/>
        <w:t>Many factors, having little or nothing to do with the ability of the computer to efficiently compile and execute the code, contribute to readability.</w:t>
      </w:r>
      <w:r>
        <w:br/>
      </w:r>
      <w: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Their jobs usually involve:</w:t>
      </w:r>
      <w:r>
        <w:br/>
        <w:t xml:space="preserve"> Although </w:t>
      </w:r>
      <w:r>
        <w:t>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 especially when it employs formal methods or follows an engineering design process.</w:t>
      </w:r>
      <w:r>
        <w:br/>
        <w:t xml:space="preserve"> Various visual programming languages have also been developed with the intent to resolve readability concerns by adopting no</w:t>
      </w:r>
      <w:r>
        <w:t>n-traditional approaches to code structure and display.</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However, with the concept of the stored-program computer introduced in 1949, both programs and data were stored and manipulated in the same way in computer memory.</w:t>
      </w:r>
      <w:r>
        <w:br/>
        <w:t xml:space="preserve">It involves </w:t>
      </w:r>
      <w:r>
        <w:t>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Techniques like Code refactoring can enhance readability.</w:t>
      </w:r>
      <w:r>
        <w:br/>
        <w:t xml:space="preserve"> The academic field and the engineering practice of computer programming are both largely concerned with discovering and implem</w:t>
      </w:r>
      <w:r>
        <w:t>enting the most efficient algorithms for a given class of problems.</w:t>
      </w:r>
    </w:p>
    <w:sectPr w:rsidR="002E14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8268392">
    <w:abstractNumId w:val="8"/>
  </w:num>
  <w:num w:numId="2" w16cid:durableId="276762549">
    <w:abstractNumId w:val="6"/>
  </w:num>
  <w:num w:numId="3" w16cid:durableId="42682276">
    <w:abstractNumId w:val="5"/>
  </w:num>
  <w:num w:numId="4" w16cid:durableId="1697733077">
    <w:abstractNumId w:val="4"/>
  </w:num>
  <w:num w:numId="5" w16cid:durableId="1852333630">
    <w:abstractNumId w:val="7"/>
  </w:num>
  <w:num w:numId="6" w16cid:durableId="68769784">
    <w:abstractNumId w:val="3"/>
  </w:num>
  <w:num w:numId="7" w16cid:durableId="1705403134">
    <w:abstractNumId w:val="2"/>
  </w:num>
  <w:num w:numId="8" w16cid:durableId="48305823">
    <w:abstractNumId w:val="1"/>
  </w:num>
  <w:num w:numId="9" w16cid:durableId="180697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FEF"/>
    <w:rsid w:val="0029639D"/>
    <w:rsid w:val="002E141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2023-12-06T11:37:00Z</dcterms:modified>
  <cp:category/>
</cp:coreProperties>
</file>