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408" w:rsidRDefault="00694FFE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Unreadable code often leads to bugs, </w:t>
      </w:r>
      <w:r>
        <w:t>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of these factors include:</w:t>
      </w:r>
      <w:r>
        <w:br/>
        <w:t xml:space="preserve"> The presentation aspects of this (such as indents, line breaks, color highlighting, and so on) </w:t>
      </w:r>
      <w:r>
        <w:t>are often handled by the source code editor, but the content aspects reflect the programmer's talent and skills.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 xml:space="preserve">Programming languages are </w:t>
      </w:r>
      <w:r>
        <w:t>essential for software development.</w:t>
      </w:r>
      <w:r>
        <w:br/>
        <w:t>Normally the first step in debugging is to attempt to reproduce the problem.</w:t>
      </w:r>
      <w:r>
        <w:br/>
        <w:t>There exist a lot of different approaches for each of those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</w:t>
      </w:r>
      <w:r>
        <w:t>hm for deciphering encrypted code, in A Manuscript on Deciphering Cryptographic Messages.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A16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443535">
    <w:abstractNumId w:val="8"/>
  </w:num>
  <w:num w:numId="2" w16cid:durableId="1214852679">
    <w:abstractNumId w:val="6"/>
  </w:num>
  <w:num w:numId="3" w16cid:durableId="1613630135">
    <w:abstractNumId w:val="5"/>
  </w:num>
  <w:num w:numId="4" w16cid:durableId="1288857770">
    <w:abstractNumId w:val="4"/>
  </w:num>
  <w:num w:numId="5" w16cid:durableId="131794349">
    <w:abstractNumId w:val="7"/>
  </w:num>
  <w:num w:numId="6" w16cid:durableId="14961424">
    <w:abstractNumId w:val="3"/>
  </w:num>
  <w:num w:numId="7" w16cid:durableId="509024250">
    <w:abstractNumId w:val="2"/>
  </w:num>
  <w:num w:numId="8" w16cid:durableId="675301030">
    <w:abstractNumId w:val="1"/>
  </w:num>
  <w:num w:numId="9" w16cid:durableId="59586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FFE"/>
    <w:rsid w:val="00A164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