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60A" w:rsidRDefault="00637059">
      <w:r>
        <w:t xml:space="preserve"> High-level languages made the process of developing a program simpler and more understandable, and less bound to the underlying hardware..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Proficient programming usually requires expertise in several different subjects, including knowledge of the application domain, details of programming languages a</w:t>
      </w:r>
      <w:r>
        <w:t>nd generic code libraries, specialized algorithms, and formal logic.</w:t>
      </w:r>
      <w:r>
        <w:br/>
        <w:t>Ideally, the programming language best suited for the task at hand will be selected.</w:t>
      </w:r>
      <w:r>
        <w:br/>
        <w:t xml:space="preserve"> Computer programmers are those who write computer software.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 text editors such as Emacs allow GDB to be invoked through them, to provide a visual environment.</w:t>
      </w:r>
      <w:r>
        <w:br/>
        <w:t xml:space="preserve"> Following a consistent programm</w:t>
      </w:r>
      <w:r>
        <w:t>ing style often helps readability.</w:t>
      </w:r>
      <w:r>
        <w:br/>
        <w:t>There exist a lot of different approaches for each of those tasks.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 study found that a few simple readability transformations made code shorter and drastically reduced the time to understand it.</w:t>
      </w:r>
      <w:r>
        <w:br/>
        <w:t xml:space="preserve"> The academic field and the engineering pract</w:t>
      </w:r>
      <w:r>
        <w:t>ice of computer programming are both largely concerned with discovering and implementing the most efficient algorithms for a given class of problems.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Unified Modeling Language (UML) is a notation used for both the OOAD and MDA.</w:t>
      </w:r>
    </w:p>
    <w:sectPr w:rsidR="007076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4164329">
    <w:abstractNumId w:val="8"/>
  </w:num>
  <w:num w:numId="2" w16cid:durableId="7756374">
    <w:abstractNumId w:val="6"/>
  </w:num>
  <w:num w:numId="3" w16cid:durableId="1218394682">
    <w:abstractNumId w:val="5"/>
  </w:num>
  <w:num w:numId="4" w16cid:durableId="1183934225">
    <w:abstractNumId w:val="4"/>
  </w:num>
  <w:num w:numId="5" w16cid:durableId="475102837">
    <w:abstractNumId w:val="7"/>
  </w:num>
  <w:num w:numId="6" w16cid:durableId="1909806683">
    <w:abstractNumId w:val="3"/>
  </w:num>
  <w:num w:numId="7" w16cid:durableId="1634293544">
    <w:abstractNumId w:val="2"/>
  </w:num>
  <w:num w:numId="8" w16cid:durableId="1724908855">
    <w:abstractNumId w:val="1"/>
  </w:num>
  <w:num w:numId="9" w16cid:durableId="184262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7059"/>
    <w:rsid w:val="007076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2023-12-06T05:23:00Z</dcterms:modified>
  <cp:category/>
</cp:coreProperties>
</file>