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53A" w:rsidRDefault="007818D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</w:t>
      </w:r>
      <w:r>
        <w:t>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</w:t>
      </w:r>
      <w:r>
        <w:t>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</w:t>
      </w:r>
      <w:r>
        <w:t>rol flow, and operation of source code.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8D2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071588">
    <w:abstractNumId w:val="8"/>
  </w:num>
  <w:num w:numId="2" w16cid:durableId="543948912">
    <w:abstractNumId w:val="6"/>
  </w:num>
  <w:num w:numId="3" w16cid:durableId="470440078">
    <w:abstractNumId w:val="5"/>
  </w:num>
  <w:num w:numId="4" w16cid:durableId="2042704463">
    <w:abstractNumId w:val="4"/>
  </w:num>
  <w:num w:numId="5" w16cid:durableId="810750204">
    <w:abstractNumId w:val="7"/>
  </w:num>
  <w:num w:numId="6" w16cid:durableId="1037001493">
    <w:abstractNumId w:val="3"/>
  </w:num>
  <w:num w:numId="7" w16cid:durableId="1436363717">
    <w:abstractNumId w:val="2"/>
  </w:num>
  <w:num w:numId="8" w16cid:durableId="107505598">
    <w:abstractNumId w:val="1"/>
  </w:num>
  <w:num w:numId="9" w16cid:durableId="13883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8DD"/>
    <w:rsid w:val="008D25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