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BCA" w:rsidRDefault="00DD75D6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Integrated development environments (IDEs) aim to integrate all such help.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</w:t>
      </w:r>
      <w:r>
        <w:t>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</w:t>
      </w:r>
      <w:r>
        <w:t>ch shows that good programmers have strong skills in natural human languages, and that learning to code is similar to learning a foreign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</w:t>
      </w:r>
      <w:r>
        <w:t>andalone debuggers like GDB are also used, and these often provide less of a visual environment, usually using a command line.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 xml:space="preserve"> These compiled languages allow the programmer to write programs in terms that are syntactically richer, and more capable of abstracting the code, making it easy to target va</w:t>
      </w:r>
      <w:r>
        <w:t>rying machine instruction sets via compilation declarations and heuristics.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</w:t>
      </w:r>
      <w:r>
        <w:t>achine code.</w:t>
      </w:r>
    </w:p>
    <w:sectPr w:rsidR="00D13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219763">
    <w:abstractNumId w:val="8"/>
  </w:num>
  <w:num w:numId="2" w16cid:durableId="1292858231">
    <w:abstractNumId w:val="6"/>
  </w:num>
  <w:num w:numId="3" w16cid:durableId="186720896">
    <w:abstractNumId w:val="5"/>
  </w:num>
  <w:num w:numId="4" w16cid:durableId="133108077">
    <w:abstractNumId w:val="4"/>
  </w:num>
  <w:num w:numId="5" w16cid:durableId="221648205">
    <w:abstractNumId w:val="7"/>
  </w:num>
  <w:num w:numId="6" w16cid:durableId="1246380859">
    <w:abstractNumId w:val="3"/>
  </w:num>
  <w:num w:numId="7" w16cid:durableId="180779580">
    <w:abstractNumId w:val="2"/>
  </w:num>
  <w:num w:numId="8" w16cid:durableId="468017503">
    <w:abstractNumId w:val="1"/>
  </w:num>
  <w:num w:numId="9" w16cid:durableId="134323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3BCA"/>
    <w:rsid w:val="00DD75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