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33DF" w:rsidRDefault="009A61AC">
      <w:r>
        <w:t>However, because an assembly language is little more than a different notation for a machine language,  two machines with different instruction sets also have different assembly languages..</w:t>
      </w:r>
      <w:r>
        <w:br/>
      </w:r>
      <w:r>
        <w:t xml:space="preserve"> Debugging is often done with IDEs. Standalone debuggers like GDB are also used, and these often provide less of a visual environment, usually using a command line.</w:t>
      </w:r>
      <w:r>
        <w:br/>
        <w:t>They are the building blocks for all software, from the simplest applications to the most sophisticated ones.</w:t>
      </w:r>
      <w:r>
        <w:br/>
      </w:r>
      <w:r>
        <w:br/>
        <w:t>It is usually easier to code in "high-level" languages than in "low-level" ones.</w:t>
      </w:r>
      <w:r>
        <w:br/>
        <w:t>Techniques like Code refactoring can enhance readability.</w:t>
      </w:r>
      <w:r>
        <w:br/>
        <w:t>Expert programmers are familiar with a variety of well-established algorithms and their respectiv</w:t>
      </w:r>
      <w:r>
        <w:t>e complexities and use this knowledge to choose algorithms that are best suited to the circumstances.</w:t>
      </w:r>
      <w:r>
        <w:br/>
        <w:t xml:space="preserve"> Different programming languages support different styles of programming (called programming paradigms).</w:t>
      </w:r>
      <w:r>
        <w:br/>
        <w:t xml:space="preserve"> The academic field and the engineering practice of computer programming are both largely concerned with discovering and implementing the most efficient algorithms for a given class of problems.</w:t>
      </w:r>
      <w:r>
        <w:br/>
        <w:t xml:space="preserve"> Whatever the approach to development may be, the final program must satisfy some fundamental properties.</w:t>
      </w:r>
      <w:r>
        <w:br/>
        <w:t>Comp</w:t>
      </w:r>
      <w:r>
        <w:t>ilers harnessed the power of computers to make programming easier by allowing programmers to specify calculations by entering a formula using infix notation.</w:t>
      </w:r>
      <w:r>
        <w:br/>
        <w:t xml:space="preserve"> In the 1880s, Herman Hollerith invented the concept of storing data in machine-readable form.</w:t>
      </w:r>
      <w:r>
        <w:br/>
        <w:t>Later a control panel (plug board) added to his 1906 Type I Tabulator allowed it to be programmed for different jobs, and by the late 1940s, unit record equipment such as the IBM 602 and IBM 604, were programmed by control panels in a similar way, as were the</w:t>
      </w:r>
      <w:r>
        <w:t xml:space="preserve"> first electronic computers.</w:t>
      </w:r>
      <w:r>
        <w:br/>
        <w:t xml:space="preserve"> A similar technique used for database design is Entity-Relationship Modeling (ER Modeling).</w:t>
      </w:r>
      <w:r>
        <w:br/>
        <w:t xml:space="preserve"> Programs were mostly entered using punched cards or paper tape.</w:t>
      </w:r>
    </w:p>
    <w:sectPr w:rsidR="006433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519000">
    <w:abstractNumId w:val="8"/>
  </w:num>
  <w:num w:numId="2" w16cid:durableId="1388529571">
    <w:abstractNumId w:val="6"/>
  </w:num>
  <w:num w:numId="3" w16cid:durableId="1896815789">
    <w:abstractNumId w:val="5"/>
  </w:num>
  <w:num w:numId="4" w16cid:durableId="1367947847">
    <w:abstractNumId w:val="4"/>
  </w:num>
  <w:num w:numId="5" w16cid:durableId="1350714785">
    <w:abstractNumId w:val="7"/>
  </w:num>
  <w:num w:numId="6" w16cid:durableId="1326058344">
    <w:abstractNumId w:val="3"/>
  </w:num>
  <w:num w:numId="7" w16cid:durableId="721293564">
    <w:abstractNumId w:val="2"/>
  </w:num>
  <w:num w:numId="8" w16cid:durableId="1209025413">
    <w:abstractNumId w:val="1"/>
  </w:num>
  <w:num w:numId="9" w16cid:durableId="184230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33DF"/>
    <w:rsid w:val="009A61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2023-12-06T08:05:00Z</dcterms:modified>
  <cp:category/>
</cp:coreProperties>
</file>