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F0A" w:rsidRDefault="00E02E95">
      <w:r>
        <w:t>Integrated development environments (IDEs) aim to integrate all such help..</w:t>
      </w:r>
      <w:r>
        <w:br/>
        <w:t>One approach popular for requirements analysis is Use Case analysis.</w:t>
      </w:r>
      <w:r>
        <w:br/>
        <w:t>However, readability is more than just programming style.</w:t>
      </w:r>
      <w:r>
        <w:br/>
        <w:t xml:space="preserve">Use of a static code analysis tool can help </w:t>
      </w:r>
      <w:r>
        <w:t>detect some possible problems.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There </w:t>
      </w:r>
      <w:r>
        <w:t>are many approaches to the Software development process.</w:t>
      </w:r>
      <w:r>
        <w:br/>
        <w:t>Ideally, the programming language best suited for the task at hand will be selected.</w:t>
      </w:r>
      <w:r>
        <w:br/>
        <w:t>Programming languages are essential for software development.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 text editors such as Emacs allow GDB to be invoked through them, to provide a visual environ</w:t>
      </w:r>
      <w:r>
        <w:t>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Unreadable code often leads to bugs, inefficiencies, and duplicated code.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DF0F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2678129">
    <w:abstractNumId w:val="8"/>
  </w:num>
  <w:num w:numId="2" w16cid:durableId="1388189664">
    <w:abstractNumId w:val="6"/>
  </w:num>
  <w:num w:numId="3" w16cid:durableId="1600403257">
    <w:abstractNumId w:val="5"/>
  </w:num>
  <w:num w:numId="4" w16cid:durableId="1814785514">
    <w:abstractNumId w:val="4"/>
  </w:num>
  <w:num w:numId="5" w16cid:durableId="857937022">
    <w:abstractNumId w:val="7"/>
  </w:num>
  <w:num w:numId="6" w16cid:durableId="1579175258">
    <w:abstractNumId w:val="3"/>
  </w:num>
  <w:num w:numId="7" w16cid:durableId="1405489318">
    <w:abstractNumId w:val="2"/>
  </w:num>
  <w:num w:numId="8" w16cid:durableId="1118380053">
    <w:abstractNumId w:val="1"/>
  </w:num>
  <w:num w:numId="9" w16cid:durableId="209750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F0F0A"/>
    <w:rsid w:val="00E02E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