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915" w:rsidRDefault="00F60536">
      <w:r>
        <w:t xml:space="preserve"> Popular modeling techniques include Object-Oriented Analysis and Design (OOAD) and Model-Driven Architecture (MDA)..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languages, and logic la</w:t>
      </w:r>
      <w:r>
        <w:t>nguages.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>However, because an assembly language is little more than a different nota</w:t>
      </w:r>
      <w:r>
        <w:t>tion for a machine language,  two machines with different instruction sets also have different assembly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choice of language used is subject to many considerations, such as company policy, suitability to task, availability of third-party packages, or individ</w:t>
      </w:r>
      <w:r>
        <w:t>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</w:t>
      </w:r>
      <w:r>
        <w:t>.</w:t>
      </w:r>
      <w:r>
        <w:br/>
        <w:t>Sometimes software development is known as software engineering, especially when it employs formal methods or follows an engineering design process.</w:t>
      </w:r>
    </w:p>
    <w:sectPr w:rsidR="004F0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831499">
    <w:abstractNumId w:val="8"/>
  </w:num>
  <w:num w:numId="2" w16cid:durableId="398208387">
    <w:abstractNumId w:val="6"/>
  </w:num>
  <w:num w:numId="3" w16cid:durableId="461459093">
    <w:abstractNumId w:val="5"/>
  </w:num>
  <w:num w:numId="4" w16cid:durableId="80614688">
    <w:abstractNumId w:val="4"/>
  </w:num>
  <w:num w:numId="5" w16cid:durableId="150484207">
    <w:abstractNumId w:val="7"/>
  </w:num>
  <w:num w:numId="6" w16cid:durableId="1120034056">
    <w:abstractNumId w:val="3"/>
  </w:num>
  <w:num w:numId="7" w16cid:durableId="1907454420">
    <w:abstractNumId w:val="2"/>
  </w:num>
  <w:num w:numId="8" w16cid:durableId="1752507474">
    <w:abstractNumId w:val="1"/>
  </w:num>
  <w:num w:numId="9" w16cid:durableId="16836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0915"/>
    <w:rsid w:val="00AA1D8D"/>
    <w:rsid w:val="00B47730"/>
    <w:rsid w:val="00CB0664"/>
    <w:rsid w:val="00F60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