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6B5" w:rsidRDefault="00374B9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academic fie</w:t>
      </w:r>
      <w:r>
        <w:t>ld and the engineering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Some text editor</w:t>
      </w:r>
      <w:r>
        <w:t>s such as Emacs allow GDB to be invoked through them, to provide a visual environment.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  <w:t>Integrated development environments (IDEs) aim to integrate all such help.</w:t>
      </w:r>
      <w:r>
        <w:br/>
        <w:t>M</w:t>
      </w:r>
      <w:r>
        <w:t>any factors, having little or nothing to do with the ability of the computer to efficiently compile and execute the code, contribute to readability.</w:t>
      </w:r>
      <w:r>
        <w:br/>
        <w:t>The Unified Modeling Language (UML) is a notation used for both the OOAD and MDA.</w:t>
      </w:r>
    </w:p>
    <w:sectPr w:rsidR="00BA0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290425">
    <w:abstractNumId w:val="8"/>
  </w:num>
  <w:num w:numId="2" w16cid:durableId="123424941">
    <w:abstractNumId w:val="6"/>
  </w:num>
  <w:num w:numId="3" w16cid:durableId="1570455240">
    <w:abstractNumId w:val="5"/>
  </w:num>
  <w:num w:numId="4" w16cid:durableId="1021207028">
    <w:abstractNumId w:val="4"/>
  </w:num>
  <w:num w:numId="5" w16cid:durableId="1378627126">
    <w:abstractNumId w:val="7"/>
  </w:num>
  <w:num w:numId="6" w16cid:durableId="1671787400">
    <w:abstractNumId w:val="3"/>
  </w:num>
  <w:num w:numId="7" w16cid:durableId="1026490929">
    <w:abstractNumId w:val="2"/>
  </w:num>
  <w:num w:numId="8" w16cid:durableId="1758214185">
    <w:abstractNumId w:val="1"/>
  </w:num>
  <w:num w:numId="9" w16cid:durableId="212134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B9B"/>
    <w:rsid w:val="00AA1D8D"/>
    <w:rsid w:val="00B47730"/>
    <w:rsid w:val="00BA06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