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062" w:rsidRDefault="007E3433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Unreadable code often leads to bugs, </w:t>
      </w:r>
      <w:r>
        <w:t>inefficiencies, and duplicated code.</w:t>
      </w:r>
      <w:r>
        <w:br/>
        <w:t>Scripting and breakpointing is also part of this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</w:t>
      </w:r>
      <w:r>
        <w:t>oom could produce entirely different weaves by changing the "program" – a series of pasteboard cards with holes punched in them.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Compilers harnessed the power of computers to make programming easier by allowing programmers to specify calculations by entering a form</w:t>
      </w:r>
      <w:r>
        <w:t>ula using infix notation.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is usually easier to code in "high-level" languages than in "low-level" ones.</w:t>
      </w:r>
      <w:r>
        <w:br/>
        <w:t xml:space="preserve">The following </w:t>
      </w:r>
      <w:r>
        <w:t>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factors, having little or nothing to do with the ability of the computer to efficiently compile and execute the code, contribute to readability.</w:t>
      </w:r>
      <w:r>
        <w:br/>
        <w:t>S</w:t>
      </w:r>
      <w:r>
        <w:t>ometimes software development is known as software engineering, especially when it employs formal methods or follows an engineering design process.</w:t>
      </w:r>
    </w:p>
    <w:sectPr w:rsidR="008C70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935104">
    <w:abstractNumId w:val="8"/>
  </w:num>
  <w:num w:numId="2" w16cid:durableId="265814297">
    <w:abstractNumId w:val="6"/>
  </w:num>
  <w:num w:numId="3" w16cid:durableId="1269392260">
    <w:abstractNumId w:val="5"/>
  </w:num>
  <w:num w:numId="4" w16cid:durableId="677387543">
    <w:abstractNumId w:val="4"/>
  </w:num>
  <w:num w:numId="5" w16cid:durableId="526913925">
    <w:abstractNumId w:val="7"/>
  </w:num>
  <w:num w:numId="6" w16cid:durableId="601960435">
    <w:abstractNumId w:val="3"/>
  </w:num>
  <w:num w:numId="7" w16cid:durableId="1646468153">
    <w:abstractNumId w:val="2"/>
  </w:num>
  <w:num w:numId="8" w16cid:durableId="860707471">
    <w:abstractNumId w:val="1"/>
  </w:num>
  <w:num w:numId="9" w16cid:durableId="61875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3433"/>
    <w:rsid w:val="008C70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