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62E" w:rsidRDefault="00B50765">
      <w:r>
        <w:t>Ideally, the programming language best suited for the task at hand will be selected..</w:t>
      </w:r>
      <w:r>
        <w:br/>
      </w:r>
      <w:r>
        <w:t xml:space="preserve"> Various visual programming languages have also been developed with the intent to resolve readability concerns by adopting non-traditional approaches to code structure and display.</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 xml:space="preserve">Expert programmers are familiar with a </w:t>
      </w:r>
      <w:r>
        <w:t>variety of well-established algorithms and their respective complexities and use this knowledge to choose algorithms that are best suited to the circumstances.</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Later a control panel (plug board) added to his 1906 Type I T</w:t>
      </w:r>
      <w:r>
        <w: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languages (object-oriented or procedu</w:t>
      </w:r>
      <w:r>
        <w:t>ral), functional languages, and logic languages.</w:t>
      </w:r>
      <w:r>
        <w:br/>
        <w:t>Normally the first step in debugging is to attempt to reproduce the problem.</w:t>
      </w:r>
      <w:r>
        <w:br/>
        <w:t>It is usually easier to code in "high-level" languages than in "low-level"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readability is more than just programming style.</w:t>
      </w:r>
      <w:r>
        <w:br/>
        <w:t>In the 9th century, the Arab mathema</w:t>
      </w:r>
      <w:r>
        <w:t>tician Al-Kindi described a cryptographic algorithm for deciphering encrypted code, in A Manuscript on Deciphering Cryptographic Messages.</w:t>
      </w:r>
    </w:p>
    <w:sectPr w:rsidR="000676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7963214">
    <w:abstractNumId w:val="8"/>
  </w:num>
  <w:num w:numId="2" w16cid:durableId="432088850">
    <w:abstractNumId w:val="6"/>
  </w:num>
  <w:num w:numId="3" w16cid:durableId="936789299">
    <w:abstractNumId w:val="5"/>
  </w:num>
  <w:num w:numId="4" w16cid:durableId="1963266882">
    <w:abstractNumId w:val="4"/>
  </w:num>
  <w:num w:numId="5" w16cid:durableId="787159452">
    <w:abstractNumId w:val="7"/>
  </w:num>
  <w:num w:numId="6" w16cid:durableId="1642728419">
    <w:abstractNumId w:val="3"/>
  </w:num>
  <w:num w:numId="7" w16cid:durableId="1700620569">
    <w:abstractNumId w:val="2"/>
  </w:num>
  <w:num w:numId="8" w16cid:durableId="228536763">
    <w:abstractNumId w:val="1"/>
  </w:num>
  <w:num w:numId="9" w16cid:durableId="180781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62E"/>
    <w:rsid w:val="0015074B"/>
    <w:rsid w:val="0029639D"/>
    <w:rsid w:val="00326F90"/>
    <w:rsid w:val="00AA1D8D"/>
    <w:rsid w:val="00B47730"/>
    <w:rsid w:val="00B507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