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F96" w:rsidRDefault="00404F87">
      <w:r>
        <w:t>Some languages are more prone to some kinds of faults because their specification does not require compilers to perform as much checking as other languages..</w:t>
      </w:r>
      <w:r>
        <w:br/>
        <w:t>Integrated development environments (IDEs) aim to integrate all such help.</w:t>
      </w:r>
      <w:r>
        <w:br/>
        <w:t xml:space="preserve">Sometimes </w:t>
      </w:r>
      <w:r>
        <w:t>software development is known as software engineering, especially when it employs formal methods or follows an engineering design process.</w:t>
      </w:r>
      <w:r>
        <w:br/>
        <w:t xml:space="preserve"> Whatever the approach to development may be, the final program must satisfy some fundamental properties.</w:t>
      </w:r>
      <w:r>
        <w:br/>
        <w:t xml:space="preserve"> Machine code was the language of early programs, written in the instruction set of the particular machine, often in binary notation.</w:t>
      </w:r>
      <w:r>
        <w:br/>
        <w:t>However, Charles Babbage had already written his first program for the Analytical Engine in 1837.</w:t>
      </w:r>
      <w:r>
        <w:br/>
        <w:t>Some text editors such as Emacs all</w:t>
      </w:r>
      <w:r>
        <w:t>ow GDB to be invoked through them, to provide a visual environment.</w:t>
      </w:r>
      <w:r>
        <w:br/>
      </w:r>
      <w:r>
        <w:b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w:t>
      </w:r>
      <w:r>
        <w:t>lue modeling, implementation, and failure elimination (debugging).</w:t>
      </w:r>
      <w:r>
        <w:br/>
        <w:t>Many factors, having little or nothing to do with the ability of the computer to efficiently compile and execute the code, contribute to readability.</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p>
    <w:sectPr w:rsidR="00560F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423051">
    <w:abstractNumId w:val="8"/>
  </w:num>
  <w:num w:numId="2" w16cid:durableId="802115213">
    <w:abstractNumId w:val="6"/>
  </w:num>
  <w:num w:numId="3" w16cid:durableId="1138912627">
    <w:abstractNumId w:val="5"/>
  </w:num>
  <w:num w:numId="4" w16cid:durableId="327441160">
    <w:abstractNumId w:val="4"/>
  </w:num>
  <w:num w:numId="5" w16cid:durableId="1375156460">
    <w:abstractNumId w:val="7"/>
  </w:num>
  <w:num w:numId="6" w16cid:durableId="140078827">
    <w:abstractNumId w:val="3"/>
  </w:num>
  <w:num w:numId="7" w16cid:durableId="263727058">
    <w:abstractNumId w:val="2"/>
  </w:num>
  <w:num w:numId="8" w16cid:durableId="1870292908">
    <w:abstractNumId w:val="1"/>
  </w:num>
  <w:num w:numId="9" w16cid:durableId="10204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F87"/>
    <w:rsid w:val="00560F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