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097" w:rsidRDefault="0080670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Provided the functions in a library follow the appropriate 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Trial-and-error/divide-and-conquer is needed: the programmer will try to remove </w:t>
      </w:r>
      <w:r>
        <w:t>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>Assembly languages were soon developed that let the programmer speci</w:t>
      </w:r>
      <w:r>
        <w:t>fy instruction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</w:t>
      </w:r>
      <w:r>
        <w:t>ect the programmer's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</w:p>
    <w:sectPr w:rsidR="006E1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151029">
    <w:abstractNumId w:val="8"/>
  </w:num>
  <w:num w:numId="2" w16cid:durableId="1072585936">
    <w:abstractNumId w:val="6"/>
  </w:num>
  <w:num w:numId="3" w16cid:durableId="56320961">
    <w:abstractNumId w:val="5"/>
  </w:num>
  <w:num w:numId="4" w16cid:durableId="2038769666">
    <w:abstractNumId w:val="4"/>
  </w:num>
  <w:num w:numId="5" w16cid:durableId="949168963">
    <w:abstractNumId w:val="7"/>
  </w:num>
  <w:num w:numId="6" w16cid:durableId="1778527398">
    <w:abstractNumId w:val="3"/>
  </w:num>
  <w:num w:numId="7" w16cid:durableId="879825812">
    <w:abstractNumId w:val="2"/>
  </w:num>
  <w:num w:numId="8" w16cid:durableId="748230994">
    <w:abstractNumId w:val="1"/>
  </w:num>
  <w:num w:numId="9" w16cid:durableId="201792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097"/>
    <w:rsid w:val="008067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