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403" w:rsidRDefault="006710F6">
      <w: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w:t>
      </w:r>
      <w:r>
        <w:t>uch as the IBM 602 and IBM 604, were programmed by control panels in a similar way, as were the first electronic computers.</w:t>
      </w:r>
      <w:r>
        <w:br/>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Unreadable code often leads to bugs, inefficiencies, and duplicated code.</w:t>
      </w:r>
      <w:r>
        <w:br/>
        <w:t xml:space="preserve">For example, when a bug in a compiler can </w:t>
      </w:r>
      <w:r>
        <w:t>make it crash when parsing some large source file, a simplification of the test case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w:t>
      </w:r>
      <w:r>
        <w:t>uage (this underestimates the number of users of business languages such as COBOL).</w:t>
      </w:r>
      <w:r>
        <w:br/>
        <w:t>Some languages are more prone to some kinds of faults because their specification does not require compilers to perform as much checking as other languages.</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w:t>
      </w:r>
      <w:r>
        <w:t>m to integrate all such help.</w:t>
      </w:r>
      <w:r>
        <w:br/>
        <w:t xml:space="preserve"> Implementation techniques include imperative languages (object-oriented or procedural), functional languages, and logic languages.</w:t>
      </w:r>
      <w:r>
        <w:br/>
        <w:t xml:space="preserve"> The academic field and the engineering practice of computer programming are both largely concerned with discovering and implementing the most efficient algorithms for a given class of problems.</w:t>
      </w:r>
    </w:p>
    <w:sectPr w:rsidR="001644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234959">
    <w:abstractNumId w:val="8"/>
  </w:num>
  <w:num w:numId="2" w16cid:durableId="37514247">
    <w:abstractNumId w:val="6"/>
  </w:num>
  <w:num w:numId="3" w16cid:durableId="1093286552">
    <w:abstractNumId w:val="5"/>
  </w:num>
  <w:num w:numId="4" w16cid:durableId="290785827">
    <w:abstractNumId w:val="4"/>
  </w:num>
  <w:num w:numId="5" w16cid:durableId="224803664">
    <w:abstractNumId w:val="7"/>
  </w:num>
  <w:num w:numId="6" w16cid:durableId="1877934494">
    <w:abstractNumId w:val="3"/>
  </w:num>
  <w:num w:numId="7" w16cid:durableId="1719815168">
    <w:abstractNumId w:val="2"/>
  </w:num>
  <w:num w:numId="8" w16cid:durableId="819224537">
    <w:abstractNumId w:val="1"/>
  </w:num>
  <w:num w:numId="9" w16cid:durableId="31919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403"/>
    <w:rsid w:val="0029639D"/>
    <w:rsid w:val="00326F90"/>
    <w:rsid w:val="006710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