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29D" w:rsidRDefault="00645F80">
      <w:r>
        <w:t>Some text editors such as Emacs allow GDB to be invoked through them, to provide a visual environment..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  <w:r>
        <w:br/>
        <w:t>Some of these factors include:</w:t>
      </w:r>
      <w:r>
        <w:br/>
        <w:t xml:space="preserve"> The presentation aspects of this (such as indents, line breaks, color highlighting, and so o</w:t>
      </w:r>
      <w:r>
        <w:t>n) are often handled by the source code editor, but the content aspects reflect the programmer's talent and skills.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like Code re</w:t>
      </w:r>
      <w:r>
        <w:t>factoring can enhance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is reproduced, the input of the program may need to be simplified to make it easier to debug.</w:t>
      </w:r>
      <w:r>
        <w:br/>
        <w:t>He gave the fir</w:t>
      </w:r>
      <w:r>
        <w:t>st description of cryptanalysis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</w:p>
    <w:sectPr w:rsidR="00690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369057">
    <w:abstractNumId w:val="8"/>
  </w:num>
  <w:num w:numId="2" w16cid:durableId="1813477442">
    <w:abstractNumId w:val="6"/>
  </w:num>
  <w:num w:numId="3" w16cid:durableId="1828474008">
    <w:abstractNumId w:val="5"/>
  </w:num>
  <w:num w:numId="4" w16cid:durableId="2103910881">
    <w:abstractNumId w:val="4"/>
  </w:num>
  <w:num w:numId="5" w16cid:durableId="1769080067">
    <w:abstractNumId w:val="7"/>
  </w:num>
  <w:num w:numId="6" w16cid:durableId="274214684">
    <w:abstractNumId w:val="3"/>
  </w:num>
  <w:num w:numId="7" w16cid:durableId="771820184">
    <w:abstractNumId w:val="2"/>
  </w:num>
  <w:num w:numId="8" w16cid:durableId="1319501908">
    <w:abstractNumId w:val="1"/>
  </w:num>
  <w:num w:numId="9" w16cid:durableId="140787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F80"/>
    <w:rsid w:val="006902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