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C2B" w:rsidRDefault="001827D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code.</w:t>
      </w:r>
      <w:r>
        <w:br/>
        <w:t>Compilers harnessed the power of computers to make programming easier by allowing programmers to specify calculations by entering a formula using infix notation.</w:t>
      </w:r>
      <w:r>
        <w:br/>
        <w:t>However, because an assembly language is little more than a different notation fo</w:t>
      </w:r>
      <w:r>
        <w:t>r a machine language,  two machines with different instruction sets also have different assembly languages.</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Some text editors such as Emacs allow GDB to be invoked through them, to provide a visual environment.</w:t>
      </w:r>
      <w:r>
        <w:br/>
        <w:t>Some of these factors inc</w:t>
      </w:r>
      <w:r>
        <w:t>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r>
      <w:r>
        <w:br/>
        <w:t xml:space="preserve"> Programmable devices have existed for centuries.</w:t>
      </w:r>
      <w:r>
        <w:br/>
        <w:t xml:space="preserve"> Different programming languages support different styles of programming (called programming paradigms).</w:t>
      </w:r>
      <w:r>
        <w:br/>
        <w:t xml:space="preserve"> Some languages are very popular for particular kinds of</w:t>
      </w:r>
      <w:r>
        <w:t xml:space="preserve">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C30C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029731">
    <w:abstractNumId w:val="8"/>
  </w:num>
  <w:num w:numId="2" w16cid:durableId="1210528129">
    <w:abstractNumId w:val="6"/>
  </w:num>
  <w:num w:numId="3" w16cid:durableId="342628993">
    <w:abstractNumId w:val="5"/>
  </w:num>
  <w:num w:numId="4" w16cid:durableId="1090542079">
    <w:abstractNumId w:val="4"/>
  </w:num>
  <w:num w:numId="5" w16cid:durableId="2090348357">
    <w:abstractNumId w:val="7"/>
  </w:num>
  <w:num w:numId="6" w16cid:durableId="406153266">
    <w:abstractNumId w:val="3"/>
  </w:num>
  <w:num w:numId="7" w16cid:durableId="1619071633">
    <w:abstractNumId w:val="2"/>
  </w:num>
  <w:num w:numId="8" w16cid:durableId="664090112">
    <w:abstractNumId w:val="1"/>
  </w:num>
  <w:num w:numId="9" w16cid:durableId="190278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7DC"/>
    <w:rsid w:val="0029639D"/>
    <w:rsid w:val="00326F90"/>
    <w:rsid w:val="00AA1D8D"/>
    <w:rsid w:val="00B47730"/>
    <w:rsid w:val="00C30C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