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105" w:rsidRDefault="009B091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Trade-offs from this ideal involve finding enough programmers who know the language t</w:t>
      </w:r>
      <w:r>
        <w:t>o build a team, the availability of compilers for that language, and the efficiency with which programs written in a given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 Auxiliar</w:t>
      </w:r>
      <w:r>
        <w:t>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>Later a control panel (plug board) added to his 1906 Type I Tabulator allowed it to be programmed for different jobs, and by the late 1940s, unit</w:t>
      </w:r>
      <w:r>
        <w:t xml:space="preserve"> record equipment such as the IBM 602 and IBM 604, were programmed by control panels in a similar way, as were the first electronic computers.</w:t>
      </w:r>
      <w:r>
        <w:br/>
        <w:t>This can be a non-trivial task, for example as with parallel processes or some unusual software bugs.</w:t>
      </w:r>
      <w:r>
        <w:br/>
        <w:t>Normally the first step in debugging is to attempt to reproduce the problem.</w:t>
      </w:r>
      <w:r>
        <w:br/>
        <w:t xml:space="preserve"> Whatever the approach to development may be, the final program must satisfy some fundamental properties.</w:t>
      </w:r>
    </w:p>
    <w:sectPr w:rsidR="00162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295736">
    <w:abstractNumId w:val="8"/>
  </w:num>
  <w:num w:numId="2" w16cid:durableId="855539259">
    <w:abstractNumId w:val="6"/>
  </w:num>
  <w:num w:numId="3" w16cid:durableId="108555218">
    <w:abstractNumId w:val="5"/>
  </w:num>
  <w:num w:numId="4" w16cid:durableId="1204167">
    <w:abstractNumId w:val="4"/>
  </w:num>
  <w:num w:numId="5" w16cid:durableId="1698506509">
    <w:abstractNumId w:val="7"/>
  </w:num>
  <w:num w:numId="6" w16cid:durableId="1398937147">
    <w:abstractNumId w:val="3"/>
  </w:num>
  <w:num w:numId="7" w16cid:durableId="846098366">
    <w:abstractNumId w:val="2"/>
  </w:num>
  <w:num w:numId="8" w16cid:durableId="1102993474">
    <w:abstractNumId w:val="1"/>
  </w:num>
  <w:num w:numId="9" w16cid:durableId="201668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105"/>
    <w:rsid w:val="0029639D"/>
    <w:rsid w:val="00326F90"/>
    <w:rsid w:val="009B09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