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37E" w:rsidRDefault="00D66C2D">
      <w:r>
        <w:t>One approach popular for requirements analysis is Use Case analysis..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</w:t>
      </w:r>
      <w:r>
        <w:t>ic.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>Many factors,</w:t>
      </w:r>
      <w:r>
        <w:t xml:space="preserve"> having little or nothing to do with the ability of the computer to efficiently compile and execute the code, contribute to readability.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</w:t>
      </w:r>
      <w:r>
        <w:t xml:space="preserve"> meaningful names for specifying addresses.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</w:t>
      </w:r>
      <w:r>
        <w:t xml:space="preserve"> large source file, a simplification of the test case that results in only few lines from the original source file can be sufficient to reproduce the same crash.</w:t>
      </w:r>
      <w:r>
        <w:br/>
        <w:t>Sometimes software development is known as software engineering, especially when it employs formal methods or follows an engineering design process.</w:t>
      </w:r>
    </w:p>
    <w:sectPr w:rsidR="00A773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581159">
    <w:abstractNumId w:val="8"/>
  </w:num>
  <w:num w:numId="2" w16cid:durableId="441611265">
    <w:abstractNumId w:val="6"/>
  </w:num>
  <w:num w:numId="3" w16cid:durableId="1377044550">
    <w:abstractNumId w:val="5"/>
  </w:num>
  <w:num w:numId="4" w16cid:durableId="184294494">
    <w:abstractNumId w:val="4"/>
  </w:num>
  <w:num w:numId="5" w16cid:durableId="805850672">
    <w:abstractNumId w:val="7"/>
  </w:num>
  <w:num w:numId="6" w16cid:durableId="333800657">
    <w:abstractNumId w:val="3"/>
  </w:num>
  <w:num w:numId="7" w16cid:durableId="1184124728">
    <w:abstractNumId w:val="2"/>
  </w:num>
  <w:num w:numId="8" w16cid:durableId="516845629">
    <w:abstractNumId w:val="1"/>
  </w:num>
  <w:num w:numId="9" w16cid:durableId="16000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737E"/>
    <w:rsid w:val="00AA1D8D"/>
    <w:rsid w:val="00B47730"/>
    <w:rsid w:val="00CB0664"/>
    <w:rsid w:val="00D66C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