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2C91" w:rsidRDefault="006F0F7E">
      <w:r>
        <w:t>Many factors, having little or nothing to do with the ability of the computer to efficiently compile and execute the code, contribute to readability..</w:t>
      </w:r>
      <w:r>
        <w:br/>
        <w:t xml:space="preserve">Methods of measuring programming language popularity include: counting the number of job </w:t>
      </w:r>
      <w:r>
        <w:t>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Trial-and-error/divide-and-conquer is needed: the programmer will try to remove some parts of the original test case and check if the problem still exists.</w:t>
      </w:r>
      <w:r>
        <w:br/>
        <w:t>In 1206, the Arab engineer Al-Jazari inven</w:t>
      </w:r>
      <w:r>
        <w:t>ted a programmable drum machine where a musical mechanical automaton could be made to play different rhythms and drum patterns, via pegs and cams.</w:t>
      </w:r>
      <w:r>
        <w:br/>
        <w:t xml:space="preserve"> Following a consistent programming style often helps readability.</w:t>
      </w:r>
      <w:r>
        <w:br/>
        <w:t xml:space="preserve"> After the bug is reproduced, the input of the program may need to be simplified to make it easier to debug.</w:t>
      </w:r>
      <w:r>
        <w:br/>
        <w:t xml:space="preserve"> Auxiliary tasks accompanying and related to programming include analyzing requirements, testing, debugging (investigating and fixing problems), implementation of build systems, and managem</w:t>
      </w:r>
      <w:r>
        <w:t>ent of derived artifacts, such as programs' machine code.</w:t>
      </w:r>
      <w:r>
        <w:br/>
        <w:t>Sometimes software development is known as software engineering, especially when it employs formal methods or follows an engineering design process.</w:t>
      </w:r>
      <w:r>
        <w:br/>
        <w:t>Expert programmers are familiar with a variety of well-established algorithms and their respective complexities and use this knowledge to choose algorithms that are best suited to the circumstances.</w:t>
      </w:r>
      <w:r>
        <w:br/>
        <w:t>Some text editors such as Emacs allow GDB to be invoked through them, to provide a visual environment.</w:t>
      </w:r>
      <w:r>
        <w:br/>
        <w:t xml:space="preserve"> Wh</w:t>
      </w:r>
      <w:r>
        <w:t>atever the approach to development may be, the final program must satisfy some fundamental properties.</w:t>
      </w:r>
      <w:r>
        <w:br/>
        <w:t xml:space="preserve"> Implementation techniques include imperative languages (object-oriented or procedural), functional languages, and logic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L</w:t>
      </w:r>
      <w:r>
        <w:t>anguages form an approximate spectrum from "low-level" to "high-level"; "low-level" languages are typically more machine-oriented and faster to execute, whereas "high-level" languages are more abstract and easier to use but execute less quickly.</w:t>
      </w:r>
      <w:r>
        <w:br/>
        <w:t>For example, COBOL is still strong in corporate data centers often on large mainframe computers, Fortran in engineering applications, scripting languages in Web development, and C in embedded software.</w:t>
      </w:r>
    </w:p>
    <w:sectPr w:rsidR="00042C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30507929">
    <w:abstractNumId w:val="8"/>
  </w:num>
  <w:num w:numId="2" w16cid:durableId="1132596022">
    <w:abstractNumId w:val="6"/>
  </w:num>
  <w:num w:numId="3" w16cid:durableId="369261727">
    <w:abstractNumId w:val="5"/>
  </w:num>
  <w:num w:numId="4" w16cid:durableId="1486581991">
    <w:abstractNumId w:val="4"/>
  </w:num>
  <w:num w:numId="5" w16cid:durableId="1318071506">
    <w:abstractNumId w:val="7"/>
  </w:num>
  <w:num w:numId="6" w16cid:durableId="1424690842">
    <w:abstractNumId w:val="3"/>
  </w:num>
  <w:num w:numId="7" w16cid:durableId="598022223">
    <w:abstractNumId w:val="2"/>
  </w:num>
  <w:num w:numId="8" w16cid:durableId="1024675498">
    <w:abstractNumId w:val="1"/>
  </w:num>
  <w:num w:numId="9" w16cid:durableId="200219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2C91"/>
    <w:rsid w:val="0006063C"/>
    <w:rsid w:val="0015074B"/>
    <w:rsid w:val="0029639D"/>
    <w:rsid w:val="00326F90"/>
    <w:rsid w:val="006F0F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2023-12-06T07:30:00Z</dcterms:modified>
  <cp:category/>
</cp:coreProperties>
</file>