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C79" w:rsidRDefault="00640643">
      <w:r>
        <w:t>However, readability is more than just programming style..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</w:t>
      </w:r>
      <w:r>
        <w:t>at learning to code is similar to learning a foreign language.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 OOAD and MDA.</w:t>
      </w:r>
      <w:r>
        <w:br/>
        <w:t>Unreadable code often leads to bugs, inefficiencies, and duplicated code.</w:t>
      </w:r>
      <w:r>
        <w:br/>
        <w:t>For example, COBOL is still strong in corporate data centers often on large mainframe computers, Fortran in engineering applications, scripting languages in Web development, and C in embedde</w:t>
      </w:r>
      <w:r>
        <w:t>d software.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</w:t>
      </w:r>
      <w:r>
        <w:t>nstruction sets also have different assembly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0C4C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083369">
    <w:abstractNumId w:val="8"/>
  </w:num>
  <w:num w:numId="2" w16cid:durableId="635305991">
    <w:abstractNumId w:val="6"/>
  </w:num>
  <w:num w:numId="3" w16cid:durableId="1567763829">
    <w:abstractNumId w:val="5"/>
  </w:num>
  <w:num w:numId="4" w16cid:durableId="896474606">
    <w:abstractNumId w:val="4"/>
  </w:num>
  <w:num w:numId="5" w16cid:durableId="1289505141">
    <w:abstractNumId w:val="7"/>
  </w:num>
  <w:num w:numId="6" w16cid:durableId="1210528636">
    <w:abstractNumId w:val="3"/>
  </w:num>
  <w:num w:numId="7" w16cid:durableId="323362459">
    <w:abstractNumId w:val="2"/>
  </w:num>
  <w:num w:numId="8" w16cid:durableId="226691332">
    <w:abstractNumId w:val="1"/>
  </w:num>
  <w:num w:numId="9" w16cid:durableId="173755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C79"/>
    <w:rsid w:val="0015074B"/>
    <w:rsid w:val="0029639D"/>
    <w:rsid w:val="00326F90"/>
    <w:rsid w:val="006406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