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094B" w:rsidRDefault="001832B6">
      <w:r>
        <w:t xml:space="preserve"> Computer programmers are those who write computer software..</w:t>
      </w:r>
      <w:r>
        <w:br/>
        <w:t xml:space="preserve">When debugging the problem in a GUI, the programmer can try to skip some user interaction from the original problem description and check if remaining actions are sufficient for bugs to </w:t>
      </w:r>
      <w:r>
        <w:t>appear.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Also, specific user environment and usage history can make it difficult to reproduce the problem.</w:t>
      </w:r>
      <w:r>
        <w:br/>
        <w:t>This can be a non-trivial task, for example as with parallel processes or some unusual software bugs.</w:t>
      </w:r>
      <w:r>
        <w:br/>
        <w:t>However, because an assembly language is little more than a different notation for a machine language,  two machines with different inst</w:t>
      </w:r>
      <w:r>
        <w:t>ruction sets also have different assembly languages.</w:t>
      </w:r>
      <w:r>
        <w:br/>
        <w:t>Integrated development environments (IDEs) aim to integrate all such help.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However, Charles Babbage had already written his first program for the Analytical </w:t>
      </w:r>
      <w:r>
        <w:t>Engine in 1837.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These compiled languages allow the programmer to write programs in ter</w:t>
      </w:r>
      <w:r>
        <w:t>ms that are syntactically richer, and more capable of abstracting the code, making it easy to target varying machine instruction sets via compilation declarations and heuristics.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</w:r>
    </w:p>
    <w:sectPr w:rsidR="001409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6958416">
    <w:abstractNumId w:val="8"/>
  </w:num>
  <w:num w:numId="2" w16cid:durableId="2138794514">
    <w:abstractNumId w:val="6"/>
  </w:num>
  <w:num w:numId="3" w16cid:durableId="1400791017">
    <w:abstractNumId w:val="5"/>
  </w:num>
  <w:num w:numId="4" w16cid:durableId="497691275">
    <w:abstractNumId w:val="4"/>
  </w:num>
  <w:num w:numId="5" w16cid:durableId="1876963140">
    <w:abstractNumId w:val="7"/>
  </w:num>
  <w:num w:numId="6" w16cid:durableId="417941167">
    <w:abstractNumId w:val="3"/>
  </w:num>
  <w:num w:numId="7" w16cid:durableId="2099406088">
    <w:abstractNumId w:val="2"/>
  </w:num>
  <w:num w:numId="8" w16cid:durableId="450633577">
    <w:abstractNumId w:val="1"/>
  </w:num>
  <w:num w:numId="9" w16cid:durableId="1954365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094B"/>
    <w:rsid w:val="0015074B"/>
    <w:rsid w:val="001832B6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2023-12-06T08:06:00Z</dcterms:modified>
  <cp:category/>
</cp:coreProperties>
</file>