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BC6" w:rsidRDefault="0025555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</w:t>
      </w:r>
      <w:r>
        <w:t>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</w:t>
      </w:r>
      <w:r>
        <w:t>e to C++, but as a result, loses efficiency and the ability for low-level manipulation).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</w:r>
      <w:r>
        <w:br/>
        <w:t>The first compiler related tool, the A-0 Syst</w:t>
      </w:r>
      <w:r>
        <w:t>em, was developed in 1952 by Grace Hopper, who also coined the term 'compiler'.</w:t>
      </w:r>
    </w:p>
    <w:sectPr w:rsidR="00140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493853">
    <w:abstractNumId w:val="8"/>
  </w:num>
  <w:num w:numId="2" w16cid:durableId="1585871709">
    <w:abstractNumId w:val="6"/>
  </w:num>
  <w:num w:numId="3" w16cid:durableId="256987841">
    <w:abstractNumId w:val="5"/>
  </w:num>
  <w:num w:numId="4" w16cid:durableId="1276057988">
    <w:abstractNumId w:val="4"/>
  </w:num>
  <w:num w:numId="5" w16cid:durableId="451092588">
    <w:abstractNumId w:val="7"/>
  </w:num>
  <w:num w:numId="6" w16cid:durableId="1748529917">
    <w:abstractNumId w:val="3"/>
  </w:num>
  <w:num w:numId="7" w16cid:durableId="382486452">
    <w:abstractNumId w:val="2"/>
  </w:num>
  <w:num w:numId="8" w16cid:durableId="186256358">
    <w:abstractNumId w:val="1"/>
  </w:num>
  <w:num w:numId="9" w16cid:durableId="169687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BC6"/>
    <w:rsid w:val="0015074B"/>
    <w:rsid w:val="0025555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