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3F8" w:rsidRDefault="00D94C71">
      <w:r>
        <w:t>Use of a static code analysis tool can help detect some possible problems..</w:t>
      </w:r>
      <w:r>
        <w:br/>
        <w:t xml:space="preserve">Later a control panel (plug board) added to his 1906 Type I Tabulator allowed it to be programmed for different jobs, and by the late 1940s, unit record equipment such as the </w:t>
      </w:r>
      <w:r>
        <w:t>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However, because an assembly language is little more than a different notation for a machine language,  two machines with different instruction sets also have different assembly languages.</w:t>
      </w:r>
      <w:r>
        <w:br/>
        <w:t>However,</w:t>
      </w:r>
      <w:r>
        <w:t xml:space="preserve">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 xml:space="preserve"> </w:t>
      </w:r>
      <w:r>
        <w:t>After the bug is reproduced, the input of the program may need to be simplified to make it easier to debug.</w:t>
      </w:r>
      <w:r>
        <w:br/>
        <w:t xml:space="preserve"> Following a consistent programming style often helps readability.</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Some of these factors include:</w:t>
      </w:r>
      <w:r>
        <w:br/>
        <w:t xml:space="preserve"> The presentation aspects of this (su</w:t>
      </w:r>
      <w:r>
        <w:t>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He gave the first description of cryptanalysis by frequency analysis, the earliest code-breaking algorithm.</w:t>
      </w:r>
      <w:r>
        <w:br/>
        <w:t xml:space="preserve">Trade-offs from this ideal involve finding enough programmers who know the language to build </w:t>
      </w:r>
      <w:r>
        <w:t>a team, the availability of compilers for that language, and the efficiency with which programs written in a given language execute.</w:t>
      </w:r>
    </w:p>
    <w:sectPr w:rsidR="003E43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239401">
    <w:abstractNumId w:val="8"/>
  </w:num>
  <w:num w:numId="2" w16cid:durableId="1124274545">
    <w:abstractNumId w:val="6"/>
  </w:num>
  <w:num w:numId="3" w16cid:durableId="1974602671">
    <w:abstractNumId w:val="5"/>
  </w:num>
  <w:num w:numId="4" w16cid:durableId="1581788103">
    <w:abstractNumId w:val="4"/>
  </w:num>
  <w:num w:numId="5" w16cid:durableId="1058699403">
    <w:abstractNumId w:val="7"/>
  </w:num>
  <w:num w:numId="6" w16cid:durableId="469133601">
    <w:abstractNumId w:val="3"/>
  </w:num>
  <w:num w:numId="7" w16cid:durableId="1620603690">
    <w:abstractNumId w:val="2"/>
  </w:num>
  <w:num w:numId="8" w16cid:durableId="1900095116">
    <w:abstractNumId w:val="1"/>
  </w:num>
  <w:num w:numId="9" w16cid:durableId="211813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3F8"/>
    <w:rsid w:val="00AA1D8D"/>
    <w:rsid w:val="00B47730"/>
    <w:rsid w:val="00CB0664"/>
    <w:rsid w:val="00D94C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