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C34" w:rsidRDefault="00AE56AC">
      <w:r>
        <w:t>Sometimes software development is known as software engineering, especially when it employs formal methods or follows an engineering design process..</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languages, and that lear</w:t>
      </w:r>
      <w:r>
        <w:t>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w:t>
      </w:r>
      <w:r>
        <w:t xml:space="preserve"> because their specification does not require compilers to perform as much checking as other languages.</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addresses.</w:t>
      </w:r>
      <w:r>
        <w:br/>
        <w:t>Ideally, the programming languag</w:t>
      </w:r>
      <w:r>
        <w:t>e best suited for the task at hand will be selected.</w:t>
      </w:r>
      <w:r>
        <w:br/>
        <w:t>Text editors were also developed that allowed changes and corrections to be made much more easily than with punched cards.</w:t>
      </w:r>
      <w:r>
        <w:b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Entity-Relationship Modeling (ER Modeling).</w:t>
      </w:r>
      <w:r>
        <w:br/>
        <w:t>The Unified Modeling Language (UML) is a notation used for bot</w:t>
      </w:r>
      <w:r>
        <w: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p>
    <w:sectPr w:rsidR="00196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948476">
    <w:abstractNumId w:val="8"/>
  </w:num>
  <w:num w:numId="2" w16cid:durableId="1698308104">
    <w:abstractNumId w:val="6"/>
  </w:num>
  <w:num w:numId="3" w16cid:durableId="2062828477">
    <w:abstractNumId w:val="5"/>
  </w:num>
  <w:num w:numId="4" w16cid:durableId="1290741839">
    <w:abstractNumId w:val="4"/>
  </w:num>
  <w:num w:numId="5" w16cid:durableId="1512989550">
    <w:abstractNumId w:val="7"/>
  </w:num>
  <w:num w:numId="6" w16cid:durableId="2125687343">
    <w:abstractNumId w:val="3"/>
  </w:num>
  <w:num w:numId="7" w16cid:durableId="1062363128">
    <w:abstractNumId w:val="2"/>
  </w:num>
  <w:num w:numId="8" w16cid:durableId="1658531077">
    <w:abstractNumId w:val="1"/>
  </w:num>
  <w:num w:numId="9" w16cid:durableId="113202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C34"/>
    <w:rsid w:val="0029639D"/>
    <w:rsid w:val="00326F90"/>
    <w:rsid w:val="00AA1D8D"/>
    <w:rsid w:val="00AE56A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