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DDC" w:rsidRDefault="0099005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</w:t>
      </w:r>
      <w:r>
        <w:t>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COBOL is still strong in corporate data centers often on large mainframe computers, Fortran in engineering applications, scripting languages in Web development, an</w:t>
      </w:r>
      <w:r>
        <w:t>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alg</w:t>
      </w:r>
      <w:r>
        <w:t>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However, because an assembly language is little more than a different not</w:t>
      </w:r>
      <w:r>
        <w:t>ation for a machine language,  two machines with different instruction sets also have different assembly languages.</w:t>
      </w:r>
    </w:p>
    <w:sectPr w:rsidR="00846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295325">
    <w:abstractNumId w:val="8"/>
  </w:num>
  <w:num w:numId="2" w16cid:durableId="61343023">
    <w:abstractNumId w:val="6"/>
  </w:num>
  <w:num w:numId="3" w16cid:durableId="33896976">
    <w:abstractNumId w:val="5"/>
  </w:num>
  <w:num w:numId="4" w16cid:durableId="1633362720">
    <w:abstractNumId w:val="4"/>
  </w:num>
  <w:num w:numId="5" w16cid:durableId="327177696">
    <w:abstractNumId w:val="7"/>
  </w:num>
  <w:num w:numId="6" w16cid:durableId="1256943715">
    <w:abstractNumId w:val="3"/>
  </w:num>
  <w:num w:numId="7" w16cid:durableId="2039618928">
    <w:abstractNumId w:val="2"/>
  </w:num>
  <w:num w:numId="8" w16cid:durableId="1218587339">
    <w:abstractNumId w:val="1"/>
  </w:num>
  <w:num w:numId="9" w16cid:durableId="37145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DDC"/>
    <w:rsid w:val="009900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