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016" w:rsidRDefault="00FC4494">
      <w:r>
        <w:t xml:space="preserve"> Implementation techniques include imperative languages (object-oriented or procedural), functional languages, and logic languages..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Integrated development environments (IDEs) aim to integrate all such help.</w:t>
      </w:r>
      <w:r>
        <w:br/>
        <w:t>They are the building blocks for all software, from the simplest applications to the most sophisticated ones.</w:t>
      </w:r>
      <w:r>
        <w:br/>
        <w:t xml:space="preserve">It involves designing and implementing algorithms, step-by-step specifications </w:t>
      </w:r>
      <w:r>
        <w:t>of procedures, by writing code in one or more programming languages.</w:t>
      </w:r>
      <w:r>
        <w:br/>
        <w:t xml:space="preserve"> Following a consistent programming style often helps readability.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  <w:r>
        <w:br/>
        <w:t>Also, specific user environment and usage history can make it difficult to reproduce the problem.</w:t>
      </w:r>
      <w:r>
        <w:br/>
        <w:t>Some text editors such as Emacs allow GDB t</w:t>
      </w:r>
      <w:r>
        <w:t>o be invoked through them, to provide a visual environment.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readability is more than just programming style.</w:t>
      </w:r>
      <w:r>
        <w:br/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particular kinds of applications, while some languages are </w:t>
      </w:r>
      <w:r>
        <w:t>regularly used to write many different kinds of applications.</w:t>
      </w:r>
    </w:p>
    <w:sectPr w:rsidR="00E910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924573">
    <w:abstractNumId w:val="8"/>
  </w:num>
  <w:num w:numId="2" w16cid:durableId="2070416752">
    <w:abstractNumId w:val="6"/>
  </w:num>
  <w:num w:numId="3" w16cid:durableId="1987396494">
    <w:abstractNumId w:val="5"/>
  </w:num>
  <w:num w:numId="4" w16cid:durableId="2011370261">
    <w:abstractNumId w:val="4"/>
  </w:num>
  <w:num w:numId="5" w16cid:durableId="1255672009">
    <w:abstractNumId w:val="7"/>
  </w:num>
  <w:num w:numId="6" w16cid:durableId="551040846">
    <w:abstractNumId w:val="3"/>
  </w:num>
  <w:num w:numId="7" w16cid:durableId="1290934968">
    <w:abstractNumId w:val="2"/>
  </w:num>
  <w:num w:numId="8" w16cid:durableId="924805238">
    <w:abstractNumId w:val="1"/>
  </w:num>
  <w:num w:numId="9" w16cid:durableId="181536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91016"/>
    <w:rsid w:val="00FC44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