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99B" w:rsidRDefault="009F359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There exist a lot of different approaches for each of those tasks.</w:t>
      </w:r>
      <w:r>
        <w:br/>
        <w:t>Use of a static code analysis tool can help detect some possible problems.</w:t>
      </w:r>
      <w:r>
        <w:br/>
        <w:t xml:space="preserve">Proficient programming usually requires expertise in several different subjects, including </w:t>
      </w:r>
      <w:r>
        <w:t>knowledge of the application domain, details of programming languages and generic code libraries, specialized algorithms, and formal logic.</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w:t>
      </w:r>
      <w:r>
        <w:t>ve languages (object-oriented or procedural), functional languages, and logic languages.</w:t>
      </w:r>
      <w:r>
        <w:br/>
        <w:t>Programming languages are essential for software development.</w:t>
      </w:r>
      <w:r>
        <w:br/>
        <w:t>One approach popular for requirements analysis is Use Case analysis.</w:t>
      </w:r>
      <w:r>
        <w:br/>
        <w:t>However, because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w:t>
      </w:r>
      <w:r>
        <w:t>thm.</w:t>
      </w:r>
      <w:r>
        <w:br/>
        <w:t xml:space="preserve"> A similar technique used for database design is Entity-Relationship Modeling (ER Modeling).</w:t>
      </w:r>
      <w:r>
        <w:br/>
        <w:t>While these are sometimes considered programming, often the term software development is used for this larger overall process – with the terms programming, implementation, and coding reserved for the writing and editing of code per se.</w:t>
      </w:r>
    </w:p>
    <w:sectPr w:rsidR="00CC59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293226">
    <w:abstractNumId w:val="8"/>
  </w:num>
  <w:num w:numId="2" w16cid:durableId="1954091488">
    <w:abstractNumId w:val="6"/>
  </w:num>
  <w:num w:numId="3" w16cid:durableId="838546566">
    <w:abstractNumId w:val="5"/>
  </w:num>
  <w:num w:numId="4" w16cid:durableId="469592741">
    <w:abstractNumId w:val="4"/>
  </w:num>
  <w:num w:numId="5" w16cid:durableId="659388441">
    <w:abstractNumId w:val="7"/>
  </w:num>
  <w:num w:numId="6" w16cid:durableId="918321605">
    <w:abstractNumId w:val="3"/>
  </w:num>
  <w:num w:numId="7" w16cid:durableId="455489557">
    <w:abstractNumId w:val="2"/>
  </w:num>
  <w:num w:numId="8" w16cid:durableId="655036962">
    <w:abstractNumId w:val="1"/>
  </w:num>
  <w:num w:numId="9" w16cid:durableId="199768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591"/>
    <w:rsid w:val="00AA1D8D"/>
    <w:rsid w:val="00B47730"/>
    <w:rsid w:val="00CB0664"/>
    <w:rsid w:val="00CC59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