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2A5" w:rsidRDefault="00C22185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Later a control panel (plug board) added to his 1906 Type I Tabulator </w:t>
      </w:r>
      <w:r>
        <w:t>allowed it to be programmed for different jobs, and by the late 1940s, unit record equipment such as the IBM 602 and IBM 604, were programmed by control panels in a similar way, as were the first electronic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exist a lot of different approaches for each of those tasks.</w:t>
      </w:r>
      <w:r>
        <w:br/>
        <w:t>In 1801, the Jacquard loom co</w:t>
      </w:r>
      <w:r>
        <w:t>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language is littl</w:t>
      </w:r>
      <w:r>
        <w:t>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 this ideal involve finding enough program</w:t>
      </w:r>
      <w:r>
        <w:t>mers who know the language to build a team, the availability of compilers for that language, and the efficiency with which programs written in a given language execute.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</w:t>
      </w:r>
      <w:r>
        <w:t>ucture and display.</w:t>
      </w:r>
    </w:p>
    <w:sectPr w:rsidR="00F90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93032">
    <w:abstractNumId w:val="8"/>
  </w:num>
  <w:num w:numId="2" w16cid:durableId="1052733928">
    <w:abstractNumId w:val="6"/>
  </w:num>
  <w:num w:numId="3" w16cid:durableId="859054173">
    <w:abstractNumId w:val="5"/>
  </w:num>
  <w:num w:numId="4" w16cid:durableId="112209515">
    <w:abstractNumId w:val="4"/>
  </w:num>
  <w:num w:numId="5" w16cid:durableId="494611325">
    <w:abstractNumId w:val="7"/>
  </w:num>
  <w:num w:numId="6" w16cid:durableId="585502398">
    <w:abstractNumId w:val="3"/>
  </w:num>
  <w:num w:numId="7" w16cid:durableId="481432891">
    <w:abstractNumId w:val="2"/>
  </w:num>
  <w:num w:numId="8" w16cid:durableId="1276446687">
    <w:abstractNumId w:val="1"/>
  </w:num>
  <w:num w:numId="9" w16cid:durableId="9991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2185"/>
    <w:rsid w:val="00CB0664"/>
    <w:rsid w:val="00F90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