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F25" w:rsidRDefault="008F074D">
      <w:r>
        <w:br/>
        <w:t>The first compiler related tool, the A-0 System, was developed in 1952 by Grace Hopper, who also coined the term 'compiler'..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of these factors include:</w:t>
      </w:r>
      <w:r>
        <w:br/>
        <w:t xml:space="preserve"> The presentation aspects of this (such as i</w:t>
      </w:r>
      <w:r>
        <w:t>ndents, line breaks, color highlighting, and so on) are often handled by the source code editor, but the content aspects reflect the programmer's talent and skills.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</w:t>
      </w:r>
      <w:r>
        <w:t>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For example, when a bug in a compiler can make it crash when parsing some large source file, a simplification of the test case that results in only few lines from the original source file ca</w:t>
      </w:r>
      <w:r>
        <w:t>n be sufficient to reproduce the same crash.</w:t>
      </w:r>
      <w:r>
        <w:br/>
        <w:t>Programming languages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</w:t>
      </w:r>
      <w:r>
        <w:t xml:space="preserve"> and 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6A2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109065">
    <w:abstractNumId w:val="8"/>
  </w:num>
  <w:num w:numId="2" w16cid:durableId="1834638059">
    <w:abstractNumId w:val="6"/>
  </w:num>
  <w:num w:numId="3" w16cid:durableId="1136216238">
    <w:abstractNumId w:val="5"/>
  </w:num>
  <w:num w:numId="4" w16cid:durableId="1085490339">
    <w:abstractNumId w:val="4"/>
  </w:num>
  <w:num w:numId="5" w16cid:durableId="2041540737">
    <w:abstractNumId w:val="7"/>
  </w:num>
  <w:num w:numId="6" w16cid:durableId="1301688301">
    <w:abstractNumId w:val="3"/>
  </w:num>
  <w:num w:numId="7" w16cid:durableId="1806703351">
    <w:abstractNumId w:val="2"/>
  </w:num>
  <w:num w:numId="8" w16cid:durableId="1712144116">
    <w:abstractNumId w:val="1"/>
  </w:num>
  <w:num w:numId="9" w16cid:durableId="61979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F25"/>
    <w:rsid w:val="008F07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