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A6D" w:rsidRDefault="001F56C9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Their jobs usually involve:</w:t>
      </w:r>
      <w:r>
        <w:br/>
        <w:t xml:space="preserve"> Although programming ha</w:t>
      </w:r>
      <w:r>
        <w:t>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170A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214711">
    <w:abstractNumId w:val="8"/>
  </w:num>
  <w:num w:numId="2" w16cid:durableId="461576464">
    <w:abstractNumId w:val="6"/>
  </w:num>
  <w:num w:numId="3" w16cid:durableId="1396246068">
    <w:abstractNumId w:val="5"/>
  </w:num>
  <w:num w:numId="4" w16cid:durableId="318774572">
    <w:abstractNumId w:val="4"/>
  </w:num>
  <w:num w:numId="5" w16cid:durableId="362559268">
    <w:abstractNumId w:val="7"/>
  </w:num>
  <w:num w:numId="6" w16cid:durableId="329873257">
    <w:abstractNumId w:val="3"/>
  </w:num>
  <w:num w:numId="7" w16cid:durableId="1542283202">
    <w:abstractNumId w:val="2"/>
  </w:num>
  <w:num w:numId="8" w16cid:durableId="2028411426">
    <w:abstractNumId w:val="1"/>
  </w:num>
  <w:num w:numId="9" w16cid:durableId="16471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A6D"/>
    <w:rsid w:val="001F56C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