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400" w:rsidRDefault="00F369D9">
      <w:r>
        <w:t>However, readability is more than just programming style..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Auxiliary tasks accompanying and related</w:t>
      </w:r>
      <w:r>
        <w:t xml:space="preserve">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>As early as the 9th century, a programmable music sequencer was in</w:t>
      </w:r>
      <w:r>
        <w:t>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</w:t>
      </w:r>
      <w:r>
        <w:t>lows an engineering design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of these factors include:</w:t>
      </w:r>
      <w:r>
        <w:br/>
        <w:t xml:space="preserve"> The presentation aspects of this (such as indents, line breaks, color highligh</w:t>
      </w:r>
      <w:r>
        <w:t>ting, and so on) are often handled by the source code editor, but the content aspects reflect the programmer's talent and skills.</w:t>
      </w:r>
      <w:r>
        <w:br/>
        <w:t>Scripting and breakpointing is also part of this process.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2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742853">
    <w:abstractNumId w:val="8"/>
  </w:num>
  <w:num w:numId="2" w16cid:durableId="626473598">
    <w:abstractNumId w:val="6"/>
  </w:num>
  <w:num w:numId="3" w16cid:durableId="250896443">
    <w:abstractNumId w:val="5"/>
  </w:num>
  <w:num w:numId="4" w16cid:durableId="1366176488">
    <w:abstractNumId w:val="4"/>
  </w:num>
  <w:num w:numId="5" w16cid:durableId="1708406464">
    <w:abstractNumId w:val="7"/>
  </w:num>
  <w:num w:numId="6" w16cid:durableId="1521431114">
    <w:abstractNumId w:val="3"/>
  </w:num>
  <w:num w:numId="7" w16cid:durableId="1556162343">
    <w:abstractNumId w:val="2"/>
  </w:num>
  <w:num w:numId="8" w16cid:durableId="959459760">
    <w:abstractNumId w:val="1"/>
  </w:num>
  <w:num w:numId="9" w16cid:durableId="192499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400"/>
    <w:rsid w:val="00AA1D8D"/>
    <w:rsid w:val="00B47730"/>
    <w:rsid w:val="00CB0664"/>
    <w:rsid w:val="00F36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