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F8" w:rsidRDefault="005039F9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>Some text editors such as Emacs allow GDB to be invoked through them, to provide a visual environment.</w:t>
      </w:r>
      <w:r>
        <w:br/>
        <w:t>FORTRAN, the first widely used high-level language to have a functional implementation, came out in 1957, and many other</w:t>
      </w:r>
      <w:r>
        <w:t xml:space="preserve"> languages were soon developed—in particular, COBOL aimed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Scripting and breakpointing </w:t>
      </w:r>
      <w:r>
        <w:t>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 xml:space="preserve"> High-level languages made the process of d</w:t>
      </w:r>
      <w:r>
        <w:t>eveloping a program simpler and more understandable, and less bound to the underlying hardware.</w:t>
      </w:r>
    </w:p>
    <w:sectPr w:rsidR="000E6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812636">
    <w:abstractNumId w:val="8"/>
  </w:num>
  <w:num w:numId="2" w16cid:durableId="1200974311">
    <w:abstractNumId w:val="6"/>
  </w:num>
  <w:num w:numId="3" w16cid:durableId="665210585">
    <w:abstractNumId w:val="5"/>
  </w:num>
  <w:num w:numId="4" w16cid:durableId="1567761188">
    <w:abstractNumId w:val="4"/>
  </w:num>
  <w:num w:numId="5" w16cid:durableId="1533032256">
    <w:abstractNumId w:val="7"/>
  </w:num>
  <w:num w:numId="6" w16cid:durableId="1024282413">
    <w:abstractNumId w:val="3"/>
  </w:num>
  <w:num w:numId="7" w16cid:durableId="1491864525">
    <w:abstractNumId w:val="2"/>
  </w:num>
  <w:num w:numId="8" w16cid:durableId="955480233">
    <w:abstractNumId w:val="1"/>
  </w:num>
  <w:num w:numId="9" w16cid:durableId="75570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9F8"/>
    <w:rsid w:val="0015074B"/>
    <w:rsid w:val="0029639D"/>
    <w:rsid w:val="00326F90"/>
    <w:rsid w:val="005039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