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B7E" w:rsidRDefault="00A431F8">
      <w:r>
        <w:t>Ideally, the programming language best suited for the task at hand will be selected..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Many factors, having little or nothing to do with the ability of the computer to efficiently compile and execute the code, contribute to readability.</w:t>
      </w:r>
      <w:r>
        <w:br/>
        <w:t>Unreadable code often leads to bugs, inefficiencies, and duplicated code.</w:t>
      </w:r>
      <w:r>
        <w:br/>
        <w:t xml:space="preserve"> A similar technique used for database design is Entity-Relationship Modeling (ER Modeling).</w:t>
      </w:r>
      <w:r>
        <w:br/>
        <w:t>One approach popular for requirements</w:t>
      </w:r>
      <w:r>
        <w:t xml:space="preserve"> analysis is Use Case analysis.</w:t>
      </w:r>
      <w:r>
        <w:br/>
        <w:t>It is usually easier to code in "high-level" languages than in "low-level" ones.</w:t>
      </w:r>
      <w:r>
        <w:br/>
        <w:t>This can be a non-trivial task, for example as with parallel processes or some unusual software bugs.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He gave the first description of cryptanalysis by frequency analysis, the earliest code-breaking algorithm.</w:t>
      </w:r>
      <w:r>
        <w:br/>
      </w:r>
      <w:r>
        <w:t>Use of a static code analysis tool can help detect some possible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While these are sometimes considered programming, often the term software development is used for this larger overall process – with the terms programming, implementation, and coding reserve</w:t>
      </w:r>
      <w:r>
        <w:t>d for the writing and editing of code per se.</w:t>
      </w:r>
    </w:p>
    <w:sectPr w:rsidR="00FD3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777151">
    <w:abstractNumId w:val="8"/>
  </w:num>
  <w:num w:numId="2" w16cid:durableId="1080568323">
    <w:abstractNumId w:val="6"/>
  </w:num>
  <w:num w:numId="3" w16cid:durableId="1081565093">
    <w:abstractNumId w:val="5"/>
  </w:num>
  <w:num w:numId="4" w16cid:durableId="626930140">
    <w:abstractNumId w:val="4"/>
  </w:num>
  <w:num w:numId="5" w16cid:durableId="1773696601">
    <w:abstractNumId w:val="7"/>
  </w:num>
  <w:num w:numId="6" w16cid:durableId="532036149">
    <w:abstractNumId w:val="3"/>
  </w:num>
  <w:num w:numId="7" w16cid:durableId="161554190">
    <w:abstractNumId w:val="2"/>
  </w:num>
  <w:num w:numId="8" w16cid:durableId="1962690063">
    <w:abstractNumId w:val="1"/>
  </w:num>
  <w:num w:numId="9" w16cid:durableId="51801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31F8"/>
    <w:rsid w:val="00AA1D8D"/>
    <w:rsid w:val="00B47730"/>
    <w:rsid w:val="00CB0664"/>
    <w:rsid w:val="00FC693F"/>
    <w:rsid w:val="00FD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