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5D7" w:rsidRDefault="000D365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One approach popular for requirements analysis is Use Case analysis.</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w:t>
      </w:r>
      <w:r>
        <w:t>ine, often in binary notation.</w:t>
      </w:r>
      <w:r>
        <w:b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w:t>
      </w:r>
      <w:r>
        <w:t>lly using a command line.</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r>
        <w:br/>
        <w:t xml:space="preserve"> Different programming languages support different styles of programming (called progra</w:t>
      </w:r>
      <w:r>
        <w:t>mming paradigms).</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 xml:space="preserve"> Allen Downey, in his book How To Think Like A Computer Scientist, writes:</w:t>
      </w:r>
      <w:r>
        <w:br/>
        <w:t xml:space="preserve"> Many computer languages p</w:t>
      </w:r>
      <w:r>
        <w:t>rovide a mechanism to call functions provided by shared libraries.</w:t>
      </w:r>
    </w:p>
    <w:sectPr w:rsidR="00C82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3525655">
    <w:abstractNumId w:val="8"/>
  </w:num>
  <w:num w:numId="2" w16cid:durableId="255132866">
    <w:abstractNumId w:val="6"/>
  </w:num>
  <w:num w:numId="3" w16cid:durableId="1497917677">
    <w:abstractNumId w:val="5"/>
  </w:num>
  <w:num w:numId="4" w16cid:durableId="1581477513">
    <w:abstractNumId w:val="4"/>
  </w:num>
  <w:num w:numId="5" w16cid:durableId="1383794645">
    <w:abstractNumId w:val="7"/>
  </w:num>
  <w:num w:numId="6" w16cid:durableId="1891067424">
    <w:abstractNumId w:val="3"/>
  </w:num>
  <w:num w:numId="7" w16cid:durableId="2056464263">
    <w:abstractNumId w:val="2"/>
  </w:num>
  <w:num w:numId="8" w16cid:durableId="1005942929">
    <w:abstractNumId w:val="1"/>
  </w:num>
  <w:num w:numId="9" w16cid:durableId="52641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656"/>
    <w:rsid w:val="0015074B"/>
    <w:rsid w:val="0029639D"/>
    <w:rsid w:val="00326F90"/>
    <w:rsid w:val="00AA1D8D"/>
    <w:rsid w:val="00B47730"/>
    <w:rsid w:val="00C825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