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6FE" w:rsidRDefault="00031C34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  <w:r>
        <w:br/>
        <w:t xml:space="preserve">Unreadable code often leads to </w:t>
      </w:r>
      <w:r>
        <w:t>bugs, inefficiencies, and duplicated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Scripting and breakpointing is also part of this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</w:t>
      </w:r>
      <w:r>
        <w:t>ormal logic.</w:t>
      </w:r>
      <w:r>
        <w:br/>
        <w:t xml:space="preserve"> A similar technique used for database design is Entity-Relationship Modeling (ER Modeling).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involves designing and implementing algorithms, step-by-step specifications of procedures, by writing code in one or more programming languages.</w:t>
      </w:r>
      <w:r>
        <w:br/>
        <w:t>In the 9th century, the Arab mathematician Al-Kindi described a cr</w:t>
      </w:r>
      <w:r>
        <w:t>yptographic algorithm for deciphering encrypted code, in A Manuscript on Deciphering Cryptographic Messages.</w:t>
      </w:r>
    </w:p>
    <w:sectPr w:rsidR="001A56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982006">
    <w:abstractNumId w:val="8"/>
  </w:num>
  <w:num w:numId="2" w16cid:durableId="727612550">
    <w:abstractNumId w:val="6"/>
  </w:num>
  <w:num w:numId="3" w16cid:durableId="1521775128">
    <w:abstractNumId w:val="5"/>
  </w:num>
  <w:num w:numId="4" w16cid:durableId="811795325">
    <w:abstractNumId w:val="4"/>
  </w:num>
  <w:num w:numId="5" w16cid:durableId="784890206">
    <w:abstractNumId w:val="7"/>
  </w:num>
  <w:num w:numId="6" w16cid:durableId="1513254043">
    <w:abstractNumId w:val="3"/>
  </w:num>
  <w:num w:numId="7" w16cid:durableId="1239292702">
    <w:abstractNumId w:val="2"/>
  </w:num>
  <w:num w:numId="8" w16cid:durableId="404108766">
    <w:abstractNumId w:val="1"/>
  </w:num>
  <w:num w:numId="9" w16cid:durableId="147044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C34"/>
    <w:rsid w:val="00034616"/>
    <w:rsid w:val="0006063C"/>
    <w:rsid w:val="0015074B"/>
    <w:rsid w:val="001A56FE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