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C5C" w:rsidRDefault="00324766">
      <w:r>
        <w:t>Techniques like Code refactoring can enhance readability..</w:t>
      </w:r>
      <w:r>
        <w:br/>
        <w:t xml:space="preserve"> A similar technique used for database design is Entity-Relationship Modeling (ER Modeling).</w:t>
      </w:r>
      <w:r>
        <w:br/>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 xml:space="preserve"> Machine code was the lang</w:t>
      </w:r>
      <w:r>
        <w:t>uage of early programs, written in the instruction set of the particular machine, often in binary notation.</w:t>
      </w:r>
      <w:r>
        <w:br/>
      </w:r>
      <w:r>
        <w:br/>
        <w:t>The first compiler related tool, the A-0 System, was developed in 1952 by Grace Hopper, who also coined the term 'compiler'.</w:t>
      </w:r>
      <w:r>
        <w:br/>
        <w:t>Many factors, having little or nothing to do with the ability of the computer to efficiently compile and execute the code, contribute to readability.</w:t>
      </w:r>
      <w:r>
        <w:br/>
        <w:t xml:space="preserve"> Following a consistent programming style often helps readability.</w:t>
      </w:r>
      <w:r>
        <w:br/>
        <w:t>Later a control panel (plug board) added to his 1906 Type I T</w:t>
      </w:r>
      <w:r>
        <w:t>abulator allowed it to be programmed for different jobs, and by the late 1940s, unit record equipment such as the IBM 602 and IBM 604, were programmed by control panels in a similar way, as were the first electronic computers.</w:t>
      </w:r>
      <w:r>
        <w:br/>
        <w:t>Also, specific user environment and usage history can make it difficult to reproduce the problem.</w:t>
      </w:r>
      <w:r>
        <w:br/>
        <w:t>However, with the concept of the stored-program computer introduced in 1949, both programs and data were stored and manipulated in the same way in computer memory.</w:t>
      </w:r>
      <w:r>
        <w:br/>
        <w:t>In 1801, the Jacquard l</w:t>
      </w:r>
      <w:r>
        <w:t>oom could produce entirely different weaves by changing the "program" – a series of pasteboard cards with holes punched in them.</w:t>
      </w:r>
      <w:r>
        <w:br/>
        <w:t xml:space="preserve"> The first step in most formal software development processes is requirements analysis, followed by testing to determine value modeling, implementation, and failure elimination (debugging).</w:t>
      </w:r>
      <w:r>
        <w:br/>
        <w:t>Some of these factors include:</w:t>
      </w:r>
      <w:r>
        <w:br/>
        <w:t xml:space="preserve"> The presentation aspects of this (such as indents, line breaks, color highlighting, and so on) are often handled by the source code editor, but the content aspec</w:t>
      </w:r>
      <w:r>
        <w:t>ts reflect the programmer's talent and skills.</w:t>
      </w:r>
    </w:p>
    <w:sectPr w:rsidR="00153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526344">
    <w:abstractNumId w:val="8"/>
  </w:num>
  <w:num w:numId="2" w16cid:durableId="1059860683">
    <w:abstractNumId w:val="6"/>
  </w:num>
  <w:num w:numId="3" w16cid:durableId="365058950">
    <w:abstractNumId w:val="5"/>
  </w:num>
  <w:num w:numId="4" w16cid:durableId="1280646197">
    <w:abstractNumId w:val="4"/>
  </w:num>
  <w:num w:numId="5" w16cid:durableId="576747292">
    <w:abstractNumId w:val="7"/>
  </w:num>
  <w:num w:numId="6" w16cid:durableId="1588658615">
    <w:abstractNumId w:val="3"/>
  </w:num>
  <w:num w:numId="7" w16cid:durableId="1748111531">
    <w:abstractNumId w:val="2"/>
  </w:num>
  <w:num w:numId="8" w16cid:durableId="125243010">
    <w:abstractNumId w:val="1"/>
  </w:num>
  <w:num w:numId="9" w16cid:durableId="66351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C5C"/>
    <w:rsid w:val="0029639D"/>
    <w:rsid w:val="00324766"/>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