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BD3" w:rsidRDefault="005A7214">
      <w:r>
        <w:t xml:space="preserve"> Some languages are very popular for particular kinds of applications, while some languages are regularly used to write many different kinds of applications..</w:t>
      </w:r>
      <w:r>
        <w:br/>
        <w:t>However, readability is more than just programming style.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as Emacs allow GDB to be invoked through them, to provide a visual environment.</w:t>
      </w:r>
      <w:r>
        <w:br/>
        <w:t>It in</w:t>
      </w:r>
      <w:r>
        <w:t>volves designing and implementing algorithms, step-by-step specifications of procedures, by writing code in one or more programming languages.</w:t>
      </w:r>
      <w:r>
        <w:br/>
        <w:t xml:space="preserve"> Following a consistent programming style often helps readability.</w:t>
      </w:r>
      <w:r>
        <w:br/>
        <w:t>One approach popular for requirements analysis is Use Case analysis.</w:t>
      </w:r>
      <w:r>
        <w:br/>
        <w:t>Sometimes software development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  <w:r>
        <w:br/>
        <w:t xml:space="preserve">Ideally, </w:t>
      </w:r>
      <w:r>
        <w:t>the programming language best suited for the task at hand will be selected.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</w:t>
      </w:r>
      <w:r>
        <w:t xml:space="preserve"> the ability for low-level manipulation).</w:t>
      </w:r>
      <w:r>
        <w:br/>
        <w:t xml:space="preserve"> Programmable devices have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940B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049753">
    <w:abstractNumId w:val="8"/>
  </w:num>
  <w:num w:numId="2" w16cid:durableId="1440223205">
    <w:abstractNumId w:val="6"/>
  </w:num>
  <w:num w:numId="3" w16cid:durableId="2134790323">
    <w:abstractNumId w:val="5"/>
  </w:num>
  <w:num w:numId="4" w16cid:durableId="276376898">
    <w:abstractNumId w:val="4"/>
  </w:num>
  <w:num w:numId="5" w16cid:durableId="2058041536">
    <w:abstractNumId w:val="7"/>
  </w:num>
  <w:num w:numId="6" w16cid:durableId="1063718096">
    <w:abstractNumId w:val="3"/>
  </w:num>
  <w:num w:numId="7" w16cid:durableId="580723718">
    <w:abstractNumId w:val="2"/>
  </w:num>
  <w:num w:numId="8" w16cid:durableId="933171100">
    <w:abstractNumId w:val="1"/>
  </w:num>
  <w:num w:numId="9" w16cid:durableId="89250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214"/>
    <w:rsid w:val="00940B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