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8D4" w:rsidRDefault="009E0531">
      <w:r>
        <w:t>However, readability is more than just programming style..</w:t>
      </w:r>
      <w:r>
        <w:br/>
        <w:t>Many applications use a mix of several languages in their construction and use.</w:t>
      </w:r>
      <w:r>
        <w:br/>
        <w:t xml:space="preserve">However, because an assembly language is little more than a different notation for a machine language,  two </w:t>
      </w:r>
      <w:r>
        <w:t>machines with different instruction sets also have different assembly languages.</w:t>
      </w:r>
      <w:r>
        <w:br/>
        <w:t>For example, when a bug in a compiler can make it crash when parsing some large source file, a simplification of the test case that results in only few lines from the original source file can be sufficient to reproduce the same crash.</w:t>
      </w:r>
      <w:r>
        <w:br/>
        <w:t>Provided the functions in a library follow the appropriate run-time conventions (e.g., method of passing arguments), then these functions may be written in any other language.</w:t>
      </w:r>
      <w:r>
        <w:br/>
        <w:t>Expert programmers a</w:t>
      </w:r>
      <w:r>
        <w:t>re familiar with a variety of well-established algorithms and their respective complexities and use this knowledge to choose algorithms that are best suited to the circumstances.</w:t>
      </w:r>
      <w:r>
        <w:br/>
        <w:t>Unreadable code often leads to bugs, inefficiencies, and duplicated code.</w:t>
      </w:r>
      <w:r>
        <w:br/>
        <w:t>Programming languages are essential for software development.</w:t>
      </w:r>
      <w:r>
        <w:br/>
        <w:t>Scripting and breakpointing is also part of this process.</w:t>
      </w:r>
      <w:r>
        <w:br/>
        <w:t xml:space="preserve"> Allen Downey, in his book How To Think Like A Computer Scientist, writes:</w:t>
      </w:r>
      <w:r>
        <w:br/>
        <w:t xml:space="preserve"> Many computer languages provide a mechanism to call functions p</w:t>
      </w:r>
      <w:r>
        <w:t>rovided by shared libraries.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often done with IDEs. Standalone debuggers like GDB are also used, and these often provide less of a visual environment, usually using a command line.</w:t>
      </w:r>
      <w:r>
        <w:br/>
        <w:t>Some of these factors include:</w:t>
      </w:r>
      <w:r>
        <w:br/>
        <w:t xml:space="preserve"> T</w:t>
      </w:r>
      <w:r>
        <w:t>he presentation aspects of this (such as indents, line breaks, color highlighting, and so on) are often handled by the source code editor, but the content aspects reflect the programmer's talent and skills.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Computer programmers are those who write computer softwar</w:t>
      </w:r>
      <w:r>
        <w:t>e.</w:t>
      </w:r>
    </w:p>
    <w:sectPr w:rsidR="00D318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4579962">
    <w:abstractNumId w:val="8"/>
  </w:num>
  <w:num w:numId="2" w16cid:durableId="497042507">
    <w:abstractNumId w:val="6"/>
  </w:num>
  <w:num w:numId="3" w16cid:durableId="391275230">
    <w:abstractNumId w:val="5"/>
  </w:num>
  <w:num w:numId="4" w16cid:durableId="1675838554">
    <w:abstractNumId w:val="4"/>
  </w:num>
  <w:num w:numId="5" w16cid:durableId="1812165517">
    <w:abstractNumId w:val="7"/>
  </w:num>
  <w:num w:numId="6" w16cid:durableId="1276642216">
    <w:abstractNumId w:val="3"/>
  </w:num>
  <w:num w:numId="7" w16cid:durableId="977994166">
    <w:abstractNumId w:val="2"/>
  </w:num>
  <w:num w:numId="8" w16cid:durableId="680813360">
    <w:abstractNumId w:val="1"/>
  </w:num>
  <w:num w:numId="9" w16cid:durableId="141354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0531"/>
    <w:rsid w:val="00AA1D8D"/>
    <w:rsid w:val="00B47730"/>
    <w:rsid w:val="00CB0664"/>
    <w:rsid w:val="00D318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