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C04" w:rsidRDefault="00480733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</w:t>
      </w:r>
      <w:r>
        <w:t>by Charles Babbage's Analytical Engine.</w:t>
      </w:r>
      <w:r>
        <w:br/>
        <w:t>One approach popular for requirements analysis is Use Case analysis.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this purpose, algorithms are classified into orders using so-called Big O notation, which expresses resource use, such as execution time or memory cons</w:t>
      </w:r>
      <w:r>
        <w:t>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  <w:r>
        <w:br/>
        <w:t xml:space="preserve"> Various visual programming languages have also b</w:t>
      </w:r>
      <w:r>
        <w:t>een developed with the intent to resolve readability concerns by adopting non-traditional approaches to code structure and display.</w:t>
      </w:r>
      <w:r>
        <w:br/>
        <w:t>The Unified Modeling Language (UML) is a notation used for both the OOAD and MDA.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2C0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757316">
    <w:abstractNumId w:val="8"/>
  </w:num>
  <w:num w:numId="2" w16cid:durableId="1454791846">
    <w:abstractNumId w:val="6"/>
  </w:num>
  <w:num w:numId="3" w16cid:durableId="1071389949">
    <w:abstractNumId w:val="5"/>
  </w:num>
  <w:num w:numId="4" w16cid:durableId="2116779951">
    <w:abstractNumId w:val="4"/>
  </w:num>
  <w:num w:numId="5" w16cid:durableId="1799907058">
    <w:abstractNumId w:val="7"/>
  </w:num>
  <w:num w:numId="6" w16cid:durableId="118643492">
    <w:abstractNumId w:val="3"/>
  </w:num>
  <w:num w:numId="7" w16cid:durableId="1481196304">
    <w:abstractNumId w:val="2"/>
  </w:num>
  <w:num w:numId="8" w16cid:durableId="1367637092">
    <w:abstractNumId w:val="1"/>
  </w:num>
  <w:num w:numId="9" w16cid:durableId="182349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C04"/>
    <w:rsid w:val="00326F90"/>
    <w:rsid w:val="004807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