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49D" w:rsidRDefault="009E24E9">
      <w:r>
        <w:t xml:space="preserve"> Programs were mostly entered using punched cards or paper tape..</w:t>
      </w:r>
      <w:r>
        <w:br/>
        <w:t xml:space="preserve">Languages form an approximate spectrum from "low-level" to "high-level"; "low-level" languages are typically more machine-oriented and faster to execute, whereas "high-level" </w:t>
      </w:r>
      <w:r>
        <w:t>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</w:t>
      </w:r>
      <w:r>
        <w:t>ges.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 Object-Oriented Analysis and Des</w:t>
      </w:r>
      <w:r>
        <w:t>ign (OOAD) and Model-Driven Architecture (MDA).</w:t>
      </w:r>
      <w:r>
        <w:br/>
        <w:t>One approach popular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</w:t>
      </w:r>
      <w:r>
        <w:t>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</w:p>
    <w:sectPr w:rsidR="00E014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124053">
    <w:abstractNumId w:val="8"/>
  </w:num>
  <w:num w:numId="2" w16cid:durableId="223106850">
    <w:abstractNumId w:val="6"/>
  </w:num>
  <w:num w:numId="3" w16cid:durableId="1052121992">
    <w:abstractNumId w:val="5"/>
  </w:num>
  <w:num w:numId="4" w16cid:durableId="1329091238">
    <w:abstractNumId w:val="4"/>
  </w:num>
  <w:num w:numId="5" w16cid:durableId="1210413211">
    <w:abstractNumId w:val="7"/>
  </w:num>
  <w:num w:numId="6" w16cid:durableId="449324666">
    <w:abstractNumId w:val="3"/>
  </w:num>
  <w:num w:numId="7" w16cid:durableId="229846899">
    <w:abstractNumId w:val="2"/>
  </w:num>
  <w:num w:numId="8" w16cid:durableId="803696771">
    <w:abstractNumId w:val="1"/>
  </w:num>
  <w:num w:numId="9" w16cid:durableId="121739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24E9"/>
    <w:rsid w:val="00AA1D8D"/>
    <w:rsid w:val="00B47730"/>
    <w:rsid w:val="00CB0664"/>
    <w:rsid w:val="00E014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