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143" w:rsidRDefault="00FC4862">
      <w:r>
        <w:t>One approach popular for requirements analysis is Use Case analysis..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 t</w:t>
      </w:r>
      <w:r>
        <w:t>he number of existing lines of code written in the language (this underestimates the number of users of business languages such as COBOL).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</w:t>
      </w:r>
      <w:r>
        <w:t>t to reproduce the problem.</w:t>
      </w:r>
      <w:r>
        <w:br/>
        <w:t xml:space="preserve"> Following a consistent programming style often helps readability.</w:t>
      </w:r>
      <w:r>
        <w:br/>
        <w:t>Integrated development environments (IDEs) aim to integrate all such help.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</w:t>
      </w:r>
      <w:r>
        <w:t>sing unit.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</w:t>
      </w:r>
      <w:r>
        <w:t>ng can enhance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5E0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667724">
    <w:abstractNumId w:val="8"/>
  </w:num>
  <w:num w:numId="2" w16cid:durableId="2045132312">
    <w:abstractNumId w:val="6"/>
  </w:num>
  <w:num w:numId="3" w16cid:durableId="86580407">
    <w:abstractNumId w:val="5"/>
  </w:num>
  <w:num w:numId="4" w16cid:durableId="2106807755">
    <w:abstractNumId w:val="4"/>
  </w:num>
  <w:num w:numId="5" w16cid:durableId="592519193">
    <w:abstractNumId w:val="7"/>
  </w:num>
  <w:num w:numId="6" w16cid:durableId="1852061930">
    <w:abstractNumId w:val="3"/>
  </w:num>
  <w:num w:numId="7" w16cid:durableId="1915773839">
    <w:abstractNumId w:val="2"/>
  </w:num>
  <w:num w:numId="8" w16cid:durableId="1460493878">
    <w:abstractNumId w:val="1"/>
  </w:num>
  <w:num w:numId="9" w16cid:durableId="198581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143"/>
    <w:rsid w:val="00AA1D8D"/>
    <w:rsid w:val="00B47730"/>
    <w:rsid w:val="00CB0664"/>
    <w:rsid w:val="00FC48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