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90B" w:rsidRDefault="00F61E77">
      <w:r>
        <w:t>Programmers typically use high-level programming languages that are more easily intelligible to humans than machine code, which is directly executed by the central processing unit..</w:t>
      </w:r>
      <w:r>
        <w:br/>
        <w:t>However, readability is more than just programming style.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This can be a non-trivial task, for example as with parallel processes or some unusual software bugs.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Allen Downey, in his book How To Think Like A Compute</w:t>
      </w:r>
      <w:r>
        <w:t>r Scientist, writes:</w:t>
      </w:r>
      <w:r>
        <w:br/>
        <w:t xml:space="preserve"> Many computer languages provide a mechanism to call functions provided by shared libraries.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Charles Babbage had already written his first program for the Analytical Engine in 1837.</w:t>
      </w:r>
      <w:r>
        <w:br/>
        <w:t xml:space="preserve"> High-level languages made the process of developing a program simpler and more understan</w:t>
      </w:r>
      <w:r>
        <w:t>dable, and less bound to the underlying hardware.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Use of a static code analysis tool can help detect some possible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Expert programmers are familiar with a variety of we</w:t>
      </w:r>
      <w:r>
        <w:t>ll-established algorithms and their respective complexities and use this knowledge to choose algorithms that are best suited to the circumstances.</w:t>
      </w:r>
      <w:r>
        <w:br/>
        <w:t>Some text editors such as Emacs allow GDB to be invoked through them, to provide a visual environment.</w:t>
      </w:r>
      <w:r>
        <w:br/>
        <w:t>Techniques like Code refactoring can enhance readability.</w:t>
      </w:r>
    </w:p>
    <w:sectPr w:rsidR="00CD59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692576">
    <w:abstractNumId w:val="8"/>
  </w:num>
  <w:num w:numId="2" w16cid:durableId="698353715">
    <w:abstractNumId w:val="6"/>
  </w:num>
  <w:num w:numId="3" w16cid:durableId="1319576325">
    <w:abstractNumId w:val="5"/>
  </w:num>
  <w:num w:numId="4" w16cid:durableId="1530098778">
    <w:abstractNumId w:val="4"/>
  </w:num>
  <w:num w:numId="5" w16cid:durableId="335232340">
    <w:abstractNumId w:val="7"/>
  </w:num>
  <w:num w:numId="6" w16cid:durableId="103885890">
    <w:abstractNumId w:val="3"/>
  </w:num>
  <w:num w:numId="7" w16cid:durableId="1617177234">
    <w:abstractNumId w:val="2"/>
  </w:num>
  <w:num w:numId="8" w16cid:durableId="1933394979">
    <w:abstractNumId w:val="1"/>
  </w:num>
  <w:num w:numId="9" w16cid:durableId="191708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D590B"/>
    <w:rsid w:val="00F61E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