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A08" w:rsidRDefault="00927C1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w:t>
      </w:r>
      <w:r>
        <w:t xml:space="preserve"> in 1949, both programs and data were stored and manipulated in the same way in computer memory.</w:t>
      </w:r>
      <w:r>
        <w:br/>
        <w:t xml:space="preserve"> Popular modeling techniques include Object-Oriented Analysis and Design (OOAD) and Model-Driven Architecture (MDA).</w:t>
      </w:r>
      <w:r>
        <w:br/>
        <w:t xml:space="preserve"> Some languages are very popular for particular kinds of applications, while some languages are regularly used to write many different kinds of applications.</w:t>
      </w:r>
      <w:r>
        <w:br/>
        <w:t>However, Charles Babbage had already written his first program for the Analytical Engine in 1837.</w:t>
      </w:r>
      <w:r>
        <w:br/>
        <w:t>In 1801, the Jacquard loom could produce e</w:t>
      </w:r>
      <w:r>
        <w:t>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Sometimes software development is known</w:t>
      </w:r>
      <w:r>
        <w:t xml:space="preserve"> as software engineering, especially when it employs formal methods or follows an engineering design process.</w:t>
      </w:r>
      <w:r>
        <w:br/>
        <w:t>This can be a non-trivial task, for example as with parallel processes or some unusual software bugs.</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w:t>
      </w:r>
      <w:r>
        <w:t>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tasks.</w:t>
      </w:r>
    </w:p>
    <w:sectPr w:rsidR="00A35A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435172">
    <w:abstractNumId w:val="8"/>
  </w:num>
  <w:num w:numId="2" w16cid:durableId="1814105573">
    <w:abstractNumId w:val="6"/>
  </w:num>
  <w:num w:numId="3" w16cid:durableId="608128048">
    <w:abstractNumId w:val="5"/>
  </w:num>
  <w:num w:numId="4" w16cid:durableId="1051543229">
    <w:abstractNumId w:val="4"/>
  </w:num>
  <w:num w:numId="5" w16cid:durableId="1527015394">
    <w:abstractNumId w:val="7"/>
  </w:num>
  <w:num w:numId="6" w16cid:durableId="757746904">
    <w:abstractNumId w:val="3"/>
  </w:num>
  <w:num w:numId="7" w16cid:durableId="576130902">
    <w:abstractNumId w:val="2"/>
  </w:num>
  <w:num w:numId="8" w16cid:durableId="587271807">
    <w:abstractNumId w:val="1"/>
  </w:num>
  <w:num w:numId="9" w16cid:durableId="73034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7C16"/>
    <w:rsid w:val="00A35A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