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9A9" w:rsidRDefault="00A92805">
      <w:r>
        <w:t>One approach popular for requirements analysis is Use Case analysis..</w:t>
      </w:r>
      <w:r>
        <w:br/>
        <w:t>Techniques like Code refactoring can enhance readability.</w:t>
      </w:r>
      <w:r>
        <w:br/>
        <w:t xml:space="preserve">Sometimes software development is known as software engineering, especially when it employs formal methods or follows an </w:t>
      </w:r>
      <w:r>
        <w:t>engineering design process.</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this larger overall process – with t</w:t>
      </w:r>
      <w:r>
        <w:t>he terms programming, implementation, and coding reserved for the writing and editing of code per se.</w:t>
      </w:r>
      <w:r>
        <w:br/>
        <w:t>Programmers typically use high-level programming languages that are more easily intelligible to humans than machine code, which is directly executed by the central processing unit.</w:t>
      </w:r>
      <w:r>
        <w:br/>
        <w:t xml:space="preserve"> A similar technique used for database design is Entity-Relationship Modeling (ER Modeling).</w:t>
      </w:r>
      <w:r>
        <w:br/>
        <w:t>Many factors, having little or nothing to do with the ability of the computer to efficiently compile and execute the code, contribute to</w:t>
      </w:r>
      <w:r>
        <w:t xml:space="preserve"> readability.</w:t>
      </w:r>
      <w:r>
        <w:br/>
        <w:t xml:space="preserve"> Whatever the approach to development may be, the final program must satisfy some fundamental properties.</w:t>
      </w:r>
      <w:r>
        <w:br/>
        <w:t xml:space="preserve"> In the 1880s, Herman Hollerith invented the concept of storing data in machine-readable form.</w:t>
      </w:r>
      <w:r>
        <w:br/>
        <w:t>In 1801, the Jacquard loom could produce entirely different weaves by changing the "program" – a series of pasteboard cards with holes punched in them.</w:t>
      </w:r>
      <w:r>
        <w:br/>
        <w:t>Some text editors such as Emacs allow GDB to be invoked through them, to provide a visual environment.</w:t>
      </w:r>
      <w:r>
        <w:br/>
        <w:t>However, readability is more than just pro</w:t>
      </w:r>
      <w:r>
        <w:t>gramming style.</w:t>
      </w:r>
      <w:r>
        <w:br/>
        <w:t>Expert programmers are familiar with a variety of well-established algorithms and their respective complexities and use this knowledge to choose algorithms that are best suited to the circumstances.</w:t>
      </w:r>
    </w:p>
    <w:sectPr w:rsidR="007B2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0126460">
    <w:abstractNumId w:val="8"/>
  </w:num>
  <w:num w:numId="2" w16cid:durableId="788817385">
    <w:abstractNumId w:val="6"/>
  </w:num>
  <w:num w:numId="3" w16cid:durableId="386301357">
    <w:abstractNumId w:val="5"/>
  </w:num>
  <w:num w:numId="4" w16cid:durableId="372967578">
    <w:abstractNumId w:val="4"/>
  </w:num>
  <w:num w:numId="5" w16cid:durableId="1476528161">
    <w:abstractNumId w:val="7"/>
  </w:num>
  <w:num w:numId="6" w16cid:durableId="1371370814">
    <w:abstractNumId w:val="3"/>
  </w:num>
  <w:num w:numId="7" w16cid:durableId="211574520">
    <w:abstractNumId w:val="2"/>
  </w:num>
  <w:num w:numId="8" w16cid:durableId="1864250403">
    <w:abstractNumId w:val="1"/>
  </w:num>
  <w:num w:numId="9" w16cid:durableId="113090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29A9"/>
    <w:rsid w:val="00A928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